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560C7">
      <w:pPr>
        <w:adjustRightInd w:val="0"/>
        <w:snapToGrid w:val="0"/>
        <w:spacing w:line="348" w:lineRule="auto"/>
        <w:ind w:right="420"/>
        <w:outlineLvl w:val="0"/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采购需求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225"/>
        <w:gridCol w:w="1342"/>
        <w:gridCol w:w="4980"/>
      </w:tblGrid>
      <w:tr w14:paraId="7C40A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871" w:type="dxa"/>
            <w:tcBorders>
              <w:top w:val="single" w:color="auto" w:sz="4" w:space="0"/>
            </w:tcBorders>
            <w:vAlign w:val="center"/>
          </w:tcPr>
          <w:p w14:paraId="567486EB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序号</w:t>
            </w:r>
          </w:p>
        </w:tc>
        <w:tc>
          <w:tcPr>
            <w:tcW w:w="1225" w:type="dxa"/>
            <w:tcBorders>
              <w:top w:val="single" w:color="auto" w:sz="4" w:space="0"/>
            </w:tcBorders>
            <w:vAlign w:val="center"/>
          </w:tcPr>
          <w:p w14:paraId="42510FBE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名称</w:t>
            </w:r>
          </w:p>
        </w:tc>
        <w:tc>
          <w:tcPr>
            <w:tcW w:w="1342" w:type="dxa"/>
            <w:tcBorders>
              <w:top w:val="single" w:color="auto" w:sz="4" w:space="0"/>
            </w:tcBorders>
            <w:vAlign w:val="center"/>
          </w:tcPr>
          <w:p w14:paraId="3BBAA42E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数量</w:t>
            </w:r>
          </w:p>
        </w:tc>
        <w:tc>
          <w:tcPr>
            <w:tcW w:w="4980" w:type="dxa"/>
            <w:tcBorders>
              <w:top w:val="single" w:color="auto" w:sz="4" w:space="0"/>
            </w:tcBorders>
            <w:vAlign w:val="center"/>
          </w:tcPr>
          <w:p w14:paraId="5E3AF3C1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采购需求</w:t>
            </w:r>
          </w:p>
        </w:tc>
      </w:tr>
      <w:tr w14:paraId="52B84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8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4C4E3D">
            <w:pPr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364DBC">
            <w:pPr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高等教育服务</w:t>
            </w: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</w:tcBorders>
          </w:tcPr>
          <w:p w14:paraId="5D2002A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cs="Arial"/>
                <w:color w:val="000000"/>
                <w:sz w:val="28"/>
                <w:szCs w:val="28"/>
              </w:rPr>
              <w:t>2.0</w:t>
            </w:r>
          </w:p>
        </w:tc>
        <w:tc>
          <w:tcPr>
            <w:tcW w:w="4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E2DB95">
            <w:pPr>
              <w:widowControl/>
              <w:adjustRightInd w:val="0"/>
              <w:snapToGrid w:val="0"/>
              <w:spacing w:line="348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cs="Arial"/>
                <w:color w:val="000000"/>
                <w:sz w:val="24"/>
              </w:rPr>
              <w:t>1.MOOC平台“校园云”及服务提供基本要求：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 xml:space="preserve">1.1平台开发企业必须具备ICP（电信与信息服务业务经营许可证）,提供证书复印件. 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1.2平台须在国内外具有一定影响力，同国内985、211等众多著名高校具有良好的合作关系。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1.3平台须是一个开放的、可以共享各方优质教学资源的平台系统。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1.4平台须符合2015年教育部发布的《教育部关于加强高等学校在线开放课程建设应用与管理的意见》（教高[2015]3号文件），能为学校提供在线课程的建设、管理和应用服务。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1.5已有超过100所院校选用作为精品在线开放课程建设云平台。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1.6平台运行的MOOC课程已经超过500门.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1.7 具备独立法人资格，能够独立承担民事责任，具备合法的经营资质；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1.8 为中国大学MOOC官方服务商或官方授权合作服务商，具备有效的授权证明文件；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1.9 具备高校在线教育平台年度服务经验，拥有同类高校服务案例；无重大违法违规记录、无政府采购不良信用记录，信用状况良好。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2.功能要求：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2.1平台框架要求：平台基本模块应包含：学校信息管理、用户管理、课程学期管理、课程结构设计、视频库、公告与邮件、测验和作业、考试、讨论区、证书、成绩管理、数据统计、移动端应用等。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2.2平台须适应多种教学模式。支持教师利用MOOC资源进行同步SPOC和异步SPOC方式的教学。同步SPOC是指：校内课程与正在开课的MOOC保持大致同步，跟随MOOC教学安排，在此基础上开展校内小规模教学。学生在学习校内课程的同时，也参与MOOC学习。异步SPOC是指：教师引用MOOC的教学资源，根据本校的实际情况灵活安排，独立组织校内小规模教学，学生仅学习校内课程，无需参与相关MOOC的学习。同时，还支持教师利用自建教学资源开设SPOC课程用于校内教学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2.3支持跨校分享优质在线课程和教学服务，包括MOOC和SPOC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2.4平台须提供扁平化的课程结构设计功能，开设课程的老师不需进行专门的培训，任何学科的老师都比较容易理解和掌握。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2.5平台须支持视频、文档类资源（PPT、Word等）、在线“富文本”等多种资源类型。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2.6平台视频须支持的相关规范：二级教学单元中可以有多个授课视频。支持视频中插入驻点问题，类似于课堂提问，教师只需要确定插入问题的视频时间点。视频分辨率不低于720p（1280×720，16：9），码率1~2Mbps，视频文件编码格式为mp4（H.264)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2.7平台文档类资源须支持PPT、Word、PDF文档等，提供给学习者下载后观看。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2.8平台须支持在线富文本可以使用系统提供的在线富文本编辑工具，直接在线编辑教学所需的文本性资源。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2.9平台须支持多种教学活动交互设计。教师可通过课程公告、课程邮件、课程论坛等方式与学生针对各种教学活动进行课堂讨论、答疑和互动交流。允许自定义讨论区版块，并允许在学期更迭时迁移精华帖到新学期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2.10平台支持的考核活动须丰富。支持随堂练习、测验、作业、考试等多种形式的考核。支持单选、多选、填空、判断多种客观题型系统自动判解；支持主观题作业实现生生互评。支持随机抽题组卷；支持测验、作业多次提交和自定义计分策略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2.11平台成绩管理须支持各类计分题型计分权重的自由定义；支持汇总成绩和明细成绩一键导出。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2.12平台须支持教学行为分析。系统可以统计和收集用户在系统中的教学轨迹和教学路径，并为进一步分析和推送教学活动做准备。统计分为课程维度、资源维度和学习者维度，提供课程、资源的访问数据和每个学生参与资源浏览、测验、作业、考试、讨论等教学活动的具体情况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2.13平台须支持学期管理。系统拥有方便的学期复制功能，支持教师在创建新学期时选择过往某一学期资源导入新学期，减轻重复建设工作量。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2.14学生选课管理。支持密码选课和无密码选课；支持邀请学生选课和剔除学生。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2.15平台须支持移动端学习。移动客户端支持Android系统和iOS系统，支持移动端浏览视频、参加讨论等学习活动，支持移动端离线视频。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2.16平台须支持证书管理。MOOC课程支持两种形式（认证证书和免费证书）、两种类型（合格证书和优秀证书）的发放。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2.17平台须支持教务管理。包括教师用户管理、学校信息管理和课程学期管理。系统支持学生名单批量导入，通过认证实现学生线上、线下信息关联，可绑定学号、真实姓名等具体学籍信息，学生学习数据可一键导出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2.18网络服务平台应当与省平台无缝对接。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2.19云服务：以云平台方式提供在线教育平台服务，能根据用户数和访问带宽要求，提供CDN服务以保证流畅的视频在线点播。支持构建在线课程中心，为在线开放课程的建设、应用及共享提供支撑。需提供视频转码服务，要求能够高效生成超清、高清、标清等不同码率和清晰度的版本，适合用户不同的网络状况和使用场景，支持MP4、FLV、TS等格式，兼容各种移动设备。要求采用分布式文件存储系统存储视频，保证性能稳定、持久化可靠、容灾能力强、容量易于扩展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2.20系统稳定性：服务器资源应由私有云平台统一管理，并部署在独立ICP机房内。后端数据存储采用分布式数据库，数据层结构易于扩展，保证优异的访问速度。前端服务要求应用集群技术实现负载均衡，应用服务器节点能够便捷的添加或删除，保证系统的高可用性。要求具有监控系统能够监控所有应用服务器，包括从系统级别，如CPU，内存等的使用状况，到业务逻辑层，如用户认证失败等的出错状况，都进行统一监控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2.21网络信息安全：网络的信息资源需按安全等级进行系统而周密的规划，根据规划采取相应的安全管理手段来保证系统的实用性、可靠性和安全性。具体包括：在系统业务逻辑和数据应用上保障数据的合理使用、数据的完整性、一致性、数据的容错能力和回复能力，使数据可靠性达到要求；建立安全的用户管理体系和访问授权机制；具有良好的系统缺陷预防和技术更新保护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2.22数据分析能力：能够应用Google Analytics、BI等工具或自主研发的分析系统对业务数据进行分析跟踪，并通过数据挖掘探索改进方向。能利用大数据分析平台Hadoop对海量用户数据进行分析，服务于教学统计、用户推荐和系统改进。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MOOC平台“校园云”服务供应商需提供全年完整平台使用授权，服务期内不限开通时长、不限基础功能使用次数，授权范围覆盖全校在册教职工、全日制学生。具体包含：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3.1平台年度授权服务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3.11 全校师生账号统一接入、实名认证、权限管理年度授权；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3.12 平台核心教学功能全年开放使用权限；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3.13官方优质慕课资源、通识课程、专业课程年度观看、修读、学习权限；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3.14 学校自建课程、混合式课程年度托管、展示、运行权限。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 年度教学功能服务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服务期内完整开放平台教学全链路功能，全年无间断保障，包含但不限于：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3.21 课程管理：课程创建、章节编排、资源上传、课程发布、课程归档年度服务；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3.22 教学互动：课堂签到、随堂提问、讨论互动、弹幕答疑、学习打卡全年功能支持；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3.23 考核管理：线上作业、章节测验、期末考试、题库组卷、防作弊监控年度服务；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3.24 成绩管理：学习进度统计、成绩自动核算、成绩导出、学分认定数据对接全年功能；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3.25 学情分析：学生学习数据、班级学情、课程数据年度统计与可视化展示服务。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3.3 年度资源更新服务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3.31. 服务期内同步更新中国大学MOOC平台官方最新优质慕课、精品通识课、行业特色课程资源；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3.32 持续更新课程课件、习题、案例、拓展学习资料，保障教学资源时效性；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3.33 免费开放平台年度新增基础教学资源功能，无需额外付费。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3.4 年度技术运维保障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供应商需提供全年7×12小时常态化运维服务，保障服务期内平台稳定运行：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3.41 日常运行保障：全年平台服务器稳定运行、系统漏洞修复、后台维护，保证教学时段无卡顿、无宕机；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3.42 问题响应服务：师生账号问题、课程故障、功能异常、数据错误等问题，工作时间1小时内响应、24小时内办结；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3.43 系统升级服务：服务期内平台版本迭代、功能升级、安全升级免费完成，不影响正常教学；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3.44 数据保障服务：年度教学数据、学习数据、成绩数据安全存储、备份，服务到期后支持数据导出归档。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3.5 年度配套支撑服务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3.51 年度培训服务：服务期内提供不少于1次线上教师使用培训，讲解平台操作、混合式教学应用、课程建设技巧；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3.52 教学支撑服务：协助学校开展年度在线课程申报、精品课程培育、教学成果梳理；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3．53 售后对接服务：配备专属年度专门对接客服人员，全程对接本校使用问题、需求反馈、故障处理。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 .其他参数与性能要求（年度标准）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4.1 稳定性：服务年度内平台整体可用率≥99.5%，教学高峰期无大面积卡顿、闪退、登录失败问题；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4.2 兼容性：支持电脑端、手机小程序、APP多端同步使用，适配主流浏览器、移动系统，全年适配系统更新；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4.3 安全性：符合教育行业网络安全标准，年度内无数据泄露、安全漏洞、违规访问等安全事故；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4.4 承载能力：可稳定承载全校师生同时在线学习、考试、互动，满足年度教学高峰期并发需求；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4.5 数据合规：所有教学数据、师生信息存储与使用符合《个人信息保护法》《教育数据安全规范》。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4.6 本项目为年度包干总价报价，报价包含全年授权、资源更新、技术运维、培训服务、税费、售后等所有费用，采购期内无任何隐形收费、二次收费。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4.7 交付要求：合同生效后3个工作日内完成全校年度授权开通、权限配置、账号对接，确保平台全部功能正常可用。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5.服务考核与违约条款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5.1 服务期内，若平台月度故障次数超标、响应不及时、功能缺失，采购方有权扣除相应服务尾款或要求整改；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5.2. 未经允许不得擅自暂停、缩减年度服务权限，不得私自关闭功能、下架资源；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5.3 因供应商技术问题造成学校教学事故、数据丢失的，由供应商承担全部责任并予以整改赔付；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5.4. 年度服务考核不合格的，学校有权不予续购，并纳入校内供应商黑名单。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6.其他说明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t>服务期内所有新增合规平台基础功能，供应商需免费开放使用供应商需提供学校专门技术及数据服务人员，1小时内响应，24小时内解决问题。</w:t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  <w:r>
              <w:rPr>
                <w:rFonts w:hint="eastAsia" w:cs="Arial"/>
                <w:color w:val="000000"/>
                <w:sz w:val="24"/>
              </w:rPr>
              <w:br w:type="textWrapping"/>
            </w:r>
          </w:p>
        </w:tc>
      </w:tr>
      <w:tr w14:paraId="78343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F71CE1">
            <w:pPr>
              <w:jc w:val="center"/>
              <w:rPr>
                <w:szCs w:val="21"/>
              </w:rPr>
            </w:pPr>
            <w:r>
              <w:t>2</w:t>
            </w:r>
          </w:p>
        </w:tc>
        <w:tc>
          <w:tcPr>
            <w:tcW w:w="12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56FF03">
            <w:pPr>
              <w:jc w:val="center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</w:tcBorders>
          </w:tcPr>
          <w:p w14:paraId="3E63445A">
            <w:pPr>
              <w:widowControl/>
              <w:spacing w:before="100" w:beforeAutospacing="1" w:after="100" w:afterAutospacing="1"/>
              <w:jc w:val="center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49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900358">
            <w:pPr>
              <w:widowControl/>
              <w:spacing w:before="100" w:beforeAutospacing="1" w:after="100" w:afterAutospacing="1"/>
              <w:jc w:val="left"/>
              <w:outlineLvl w:val="1"/>
              <w:rPr>
                <w:rFonts w:cs="Arial"/>
                <w:color w:val="000000"/>
                <w:sz w:val="28"/>
                <w:szCs w:val="28"/>
              </w:rPr>
            </w:pPr>
          </w:p>
        </w:tc>
      </w:tr>
    </w:tbl>
    <w:p w14:paraId="61E05A6A">
      <w:pPr>
        <w:widowControl/>
        <w:spacing w:before="100" w:beforeAutospacing="1" w:after="100" w:afterAutospacing="1"/>
        <w:ind w:firstLine="480"/>
        <w:jc w:val="left"/>
        <w:outlineLvl w:val="1"/>
        <w:rPr>
          <w:rFonts w:ascii="仿宋_GB2312" w:hAnsi="黑体" w:eastAsia="仿宋_GB2312" w:cs="宋体"/>
          <w:b/>
          <w:bCs/>
          <w:color w:val="000000"/>
          <w:kern w:val="0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BBC73">
    <w:pPr>
      <w:pStyle w:val="3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2" name="WordPictureWatermark38842" descr="新建-空白-画面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8842" descr="新建-空白-画面 (1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  <w:docVar w:name="KSO_WPS_MARK_KEY" w:val="eb4bcc81-a19a-4ea6-8c65-5e2ba8e32184"/>
  </w:docVars>
  <w:rsids>
    <w:rsidRoot w:val="00534CD9"/>
    <w:rsid w:val="000F2E76"/>
    <w:rsid w:val="0012307F"/>
    <w:rsid w:val="001C0B67"/>
    <w:rsid w:val="00534CD9"/>
    <w:rsid w:val="00C31CBA"/>
    <w:rsid w:val="00DE4C7B"/>
    <w:rsid w:val="01F24CB1"/>
    <w:rsid w:val="031E32DF"/>
    <w:rsid w:val="03B35763"/>
    <w:rsid w:val="040C5B92"/>
    <w:rsid w:val="0A263FAF"/>
    <w:rsid w:val="0B8C725C"/>
    <w:rsid w:val="0C074E01"/>
    <w:rsid w:val="11A146F2"/>
    <w:rsid w:val="13BF22AD"/>
    <w:rsid w:val="16F942B7"/>
    <w:rsid w:val="17032632"/>
    <w:rsid w:val="1717024D"/>
    <w:rsid w:val="17250389"/>
    <w:rsid w:val="196451E4"/>
    <w:rsid w:val="1BA11B53"/>
    <w:rsid w:val="1CB3762C"/>
    <w:rsid w:val="210160EC"/>
    <w:rsid w:val="24EC7DBB"/>
    <w:rsid w:val="284F21A8"/>
    <w:rsid w:val="2A4F1E8D"/>
    <w:rsid w:val="2E895FF1"/>
    <w:rsid w:val="36B21187"/>
    <w:rsid w:val="3BFB18A6"/>
    <w:rsid w:val="3FE1055E"/>
    <w:rsid w:val="3FEE056A"/>
    <w:rsid w:val="4035319B"/>
    <w:rsid w:val="408D4860"/>
    <w:rsid w:val="42F0597E"/>
    <w:rsid w:val="44C248A6"/>
    <w:rsid w:val="49B2349E"/>
    <w:rsid w:val="49ED7DE9"/>
    <w:rsid w:val="4D3F147A"/>
    <w:rsid w:val="51280659"/>
    <w:rsid w:val="5B0F7CC6"/>
    <w:rsid w:val="64AD6460"/>
    <w:rsid w:val="651C0ECD"/>
    <w:rsid w:val="6A5B2A77"/>
    <w:rsid w:val="6D1859BB"/>
    <w:rsid w:val="72F14CCC"/>
    <w:rsid w:val="76A33DBA"/>
    <w:rsid w:val="76F23E34"/>
    <w:rsid w:val="7E99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4155</Words>
  <Characters>4536</Characters>
  <Lines>30</Lines>
  <Paragraphs>8</Paragraphs>
  <TotalTime>4</TotalTime>
  <ScaleCrop>false</ScaleCrop>
  <LinksUpToDate>false</LinksUpToDate>
  <CharactersWithSpaces>4686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2026-09-26T02:30:00Z</dcterms:created>
  <dc:creator>侯占伟</dc:creator>
  <cp:lastModifiedBy>杨洁</cp:lastModifiedBy>
  <dcterms:modified xsi:type="dcterms:W3CDTF">2026-10-19T02:23:55Z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CA3B4977CC51486BBE25C73A7B4C49B7_13</vt:lpwstr>
  </property>
  <property fmtid="{D5CDD505-2E9C-101B-9397-08002B2CF9AE}" pid="4" name="KSOTemplateDocerSaveRecord">
    <vt:lpwstr>eyJoZGlkIjoiNmViZjMyMjA3N2UwMmQ5NDdiMDg3Y2MzNjc5YmJmNmMiLCJ1c2VySWQiOiIyNjY3NjMwMjUifQ==</vt:lpwstr>
  </property>
</Properties>
</file>