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ABE" w:rsidRDefault="00983ABE" w:rsidP="00983ABE">
      <w:pPr>
        <w:widowControl/>
        <w:jc w:val="center"/>
        <w:rPr>
          <w:rFonts w:ascii="仿宋_GB2312" w:eastAsia="仿宋_GB2312" w:hAnsi="宋体"/>
          <w:bCs/>
          <w:sz w:val="24"/>
        </w:rPr>
      </w:pPr>
      <w:bookmarkStart w:id="0" w:name="OLE_LINK6"/>
      <w:r>
        <w:rPr>
          <w:rFonts w:ascii="仿宋_GB2312" w:eastAsia="仿宋_GB2312" w:hAnsi="宋体" w:hint="eastAsia"/>
          <w:bCs/>
          <w:sz w:val="24"/>
        </w:rPr>
        <w:t>民政学院阶梯教室设备</w:t>
      </w:r>
      <w:r>
        <w:rPr>
          <w:rFonts w:ascii="仿宋_GB2312" w:eastAsia="仿宋_GB2312" w:hAnsi="宋体" w:hint="eastAsia"/>
          <w:bCs/>
          <w:sz w:val="24"/>
        </w:rPr>
        <w:t>一批</w:t>
      </w:r>
      <w:r>
        <w:rPr>
          <w:rFonts w:ascii="仿宋_GB2312" w:eastAsia="仿宋_GB2312" w:hAnsi="宋体"/>
          <w:bCs/>
          <w:sz w:val="24"/>
        </w:rPr>
        <w:t>采购需求</w:t>
      </w:r>
    </w:p>
    <w:bookmarkEnd w:id="0"/>
    <w:p w:rsidR="00983ABE" w:rsidRDefault="00983ABE" w:rsidP="007853CB">
      <w:pPr>
        <w:widowControl/>
        <w:jc w:val="left"/>
        <w:rPr>
          <w:rFonts w:ascii="仿宋_GB2312" w:eastAsia="仿宋_GB2312" w:hAnsi="宋体"/>
          <w:bCs/>
          <w:sz w:val="24"/>
        </w:rPr>
      </w:pPr>
      <w:r>
        <w:rPr>
          <w:rFonts w:ascii="仿宋_GB2312" w:eastAsia="仿宋_GB2312" w:hAnsi="宋体" w:hint="eastAsia"/>
          <w:bCs/>
          <w:sz w:val="24"/>
        </w:rPr>
        <w:t>质保期：3年；</w:t>
      </w:r>
    </w:p>
    <w:p w:rsidR="00983ABE" w:rsidRDefault="00983ABE" w:rsidP="007853CB">
      <w:pPr>
        <w:widowControl/>
        <w:jc w:val="left"/>
        <w:rPr>
          <w:rFonts w:ascii="仿宋_GB2312" w:eastAsia="仿宋_GB2312" w:hAnsi="宋体"/>
          <w:bCs/>
          <w:sz w:val="24"/>
        </w:rPr>
      </w:pPr>
      <w:r>
        <w:rPr>
          <w:rFonts w:ascii="仿宋_GB2312" w:eastAsia="仿宋_GB2312" w:hAnsi="宋体" w:hint="eastAsia"/>
          <w:bCs/>
          <w:sz w:val="24"/>
        </w:rPr>
        <w:t>供货期：合同签订后2</w:t>
      </w:r>
      <w:r>
        <w:rPr>
          <w:rFonts w:ascii="仿宋_GB2312" w:eastAsia="仿宋_GB2312" w:hAnsi="宋体"/>
          <w:bCs/>
          <w:sz w:val="24"/>
        </w:rPr>
        <w:t>0日历日内</w:t>
      </w:r>
      <w:r>
        <w:rPr>
          <w:rFonts w:ascii="仿宋_GB2312" w:eastAsia="仿宋_GB2312" w:hAnsi="宋体" w:hint="eastAsia"/>
          <w:bCs/>
          <w:sz w:val="24"/>
        </w:rPr>
        <w:t>；</w:t>
      </w:r>
    </w:p>
    <w:p w:rsidR="00983ABE" w:rsidRDefault="00983ABE" w:rsidP="007853CB">
      <w:pPr>
        <w:widowControl/>
        <w:jc w:val="left"/>
        <w:rPr>
          <w:rFonts w:ascii="仿宋_GB2312" w:eastAsia="仿宋_GB2312" w:hAnsi="宋体"/>
          <w:bCs/>
          <w:sz w:val="24"/>
        </w:rPr>
      </w:pPr>
      <w:r w:rsidRPr="00983ABE">
        <w:rPr>
          <w:rFonts w:ascii="仿宋_GB2312" w:eastAsia="仿宋_GB2312" w:hAnsi="宋体" w:hint="eastAsia"/>
          <w:bCs/>
          <w:sz w:val="24"/>
        </w:rPr>
        <w:t>供货地点：民政学院</w:t>
      </w:r>
      <w:proofErr w:type="gramStart"/>
      <w:r w:rsidRPr="00983ABE">
        <w:rPr>
          <w:rFonts w:ascii="仿宋_GB2312" w:eastAsia="仿宋_GB2312" w:hAnsi="宋体" w:hint="eastAsia"/>
          <w:bCs/>
          <w:sz w:val="24"/>
        </w:rPr>
        <w:t>实训楼</w:t>
      </w:r>
      <w:proofErr w:type="gramEnd"/>
      <w:r w:rsidRPr="00983ABE">
        <w:rPr>
          <w:rFonts w:ascii="仿宋_GB2312" w:eastAsia="仿宋_GB2312" w:hAnsi="宋体" w:hint="eastAsia"/>
          <w:bCs/>
          <w:sz w:val="24"/>
        </w:rPr>
        <w:t>1楼</w:t>
      </w:r>
      <w:r>
        <w:rPr>
          <w:rFonts w:ascii="仿宋_GB2312" w:eastAsia="仿宋_GB2312" w:hAnsi="宋体" w:hint="eastAsia"/>
          <w:bCs/>
          <w:sz w:val="24"/>
        </w:rPr>
        <w:t>；</w:t>
      </w:r>
    </w:p>
    <w:p w:rsidR="00983ABE" w:rsidRPr="00983ABE" w:rsidRDefault="00983ABE" w:rsidP="007853CB">
      <w:pPr>
        <w:widowControl/>
        <w:jc w:val="left"/>
        <w:rPr>
          <w:rFonts w:ascii="仿宋_GB2312" w:eastAsia="仿宋_GB2312" w:hAnsi="宋体" w:hint="eastAsia"/>
          <w:bCs/>
          <w:sz w:val="24"/>
        </w:rPr>
      </w:pPr>
    </w:p>
    <w:p w:rsidR="007853CB" w:rsidRDefault="007853CB" w:rsidP="007853CB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24"/>
          <w:szCs w:val="24"/>
        </w:rPr>
      </w:pPr>
      <w:r>
        <w:rPr>
          <w:rFonts w:ascii="黑体" w:eastAsia="黑体" w:hAnsi="黑体"/>
          <w:sz w:val="28"/>
          <w:szCs w:val="28"/>
        </w:rPr>
        <w:t>二</w:t>
      </w:r>
      <w:r>
        <w:rPr>
          <w:rFonts w:ascii="黑体" w:eastAsia="黑体" w:hAnsi="黑体" w:hint="eastAsia"/>
          <w:sz w:val="28"/>
          <w:szCs w:val="28"/>
        </w:rPr>
        <w:t>、采购需求</w:t>
      </w:r>
      <w:bookmarkStart w:id="1" w:name="_GoBack"/>
      <w:bookmarkEnd w:id="1"/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"/>
        <w:gridCol w:w="686"/>
        <w:gridCol w:w="870"/>
        <w:gridCol w:w="5296"/>
        <w:gridCol w:w="1276"/>
      </w:tblGrid>
      <w:tr w:rsidR="00983ABE" w:rsidTr="00983ABE">
        <w:trPr>
          <w:trHeight w:val="958"/>
          <w:jc w:val="center"/>
        </w:trPr>
        <w:tc>
          <w:tcPr>
            <w:tcW w:w="514" w:type="dxa"/>
            <w:tcBorders>
              <w:top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b/>
                <w:sz w:val="22"/>
              </w:rPr>
            </w:pPr>
            <w:r>
              <w:rPr>
                <w:rFonts w:ascii="宋体" w:hAnsi="宋体" w:cs="宋体" w:hint="eastAsia"/>
                <w:b/>
                <w:sz w:val="22"/>
              </w:rPr>
              <w:t>序号</w:t>
            </w:r>
          </w:p>
        </w:tc>
        <w:tc>
          <w:tcPr>
            <w:tcW w:w="686" w:type="dxa"/>
            <w:tcBorders>
              <w:top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b/>
                <w:sz w:val="22"/>
              </w:rPr>
            </w:pPr>
            <w:r>
              <w:rPr>
                <w:rFonts w:ascii="宋体" w:hAnsi="宋体" w:cs="宋体" w:hint="eastAsia"/>
                <w:b/>
                <w:sz w:val="22"/>
              </w:rPr>
              <w:t>设备名称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b/>
                <w:sz w:val="22"/>
              </w:rPr>
            </w:pPr>
            <w:r>
              <w:rPr>
                <w:rFonts w:ascii="宋体" w:hAnsi="宋体" w:cs="宋体" w:hint="eastAsia"/>
                <w:b/>
                <w:sz w:val="22"/>
              </w:rPr>
              <w:t>数量/单位</w:t>
            </w:r>
          </w:p>
        </w:tc>
        <w:tc>
          <w:tcPr>
            <w:tcW w:w="5296" w:type="dxa"/>
            <w:tcBorders>
              <w:top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b/>
                <w:sz w:val="22"/>
              </w:rPr>
            </w:pPr>
            <w:r>
              <w:rPr>
                <w:rFonts w:ascii="宋体" w:hAnsi="宋体" w:cs="宋体" w:hint="eastAsia"/>
                <w:b/>
                <w:sz w:val="22"/>
              </w:rPr>
              <w:t>技术参数及相关要求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b/>
                <w:sz w:val="22"/>
              </w:rPr>
            </w:pPr>
            <w:r>
              <w:rPr>
                <w:rFonts w:ascii="宋体" w:hAnsi="宋体" w:cs="宋体" w:hint="eastAsia"/>
                <w:b/>
                <w:sz w:val="22"/>
              </w:rPr>
              <w:t>推荐品牌型号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LED显示屏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1/套</w:t>
            </w:r>
          </w:p>
        </w:tc>
        <w:tc>
          <w:tcPr>
            <w:tcW w:w="5296" w:type="dxa"/>
            <w:tcBorders>
              <w:top w:val="single" w:sz="4" w:space="0" w:color="auto"/>
            </w:tcBorders>
            <w:vAlign w:val="center"/>
          </w:tcPr>
          <w:p w:rsidR="00983ABE" w:rsidRPr="007853CB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1.</w:t>
            </w:r>
            <w:r w:rsidRPr="007853CB">
              <w:rPr>
                <w:rFonts w:hint="eastAsia"/>
                <w:kern w:val="0"/>
              </w:rPr>
              <w:t xml:space="preserve"> </w:t>
            </w:r>
            <w:r w:rsidRPr="007853CB">
              <w:rPr>
                <w:kern w:val="0"/>
              </w:rPr>
              <w:t>屏幕尺寸：尺寸</w:t>
            </w:r>
            <w:r w:rsidRPr="007853CB">
              <w:rPr>
                <w:kern w:val="0"/>
              </w:rPr>
              <w:t>5.12m*2.4m</w:t>
            </w:r>
            <w:r w:rsidRPr="007853CB">
              <w:rPr>
                <w:kern w:val="0"/>
              </w:rPr>
              <w:t>，面积</w:t>
            </w:r>
            <w:r w:rsidRPr="007853CB">
              <w:rPr>
                <w:kern w:val="0"/>
              </w:rPr>
              <w:t>12.28</w:t>
            </w:r>
            <w:r w:rsidRPr="007853CB">
              <w:rPr>
                <w:kern w:val="0"/>
              </w:rPr>
              <w:t>平方米；</w:t>
            </w:r>
            <w:r w:rsidRPr="007853CB">
              <w:rPr>
                <w:kern w:val="0"/>
              </w:rPr>
              <w:t xml:space="preserve">  </w:t>
            </w:r>
            <w:r w:rsidRPr="007853CB">
              <w:rPr>
                <w:kern w:val="0"/>
              </w:rPr>
              <w:br/>
              <w:t>2.</w:t>
            </w:r>
            <w:r w:rsidRPr="007853CB">
              <w:rPr>
                <w:rFonts w:hint="eastAsia"/>
                <w:kern w:val="0"/>
              </w:rPr>
              <w:t xml:space="preserve"> </w:t>
            </w:r>
            <w:r w:rsidRPr="007853CB">
              <w:rPr>
                <w:kern w:val="0"/>
              </w:rPr>
              <w:t>像素间距：</w:t>
            </w:r>
            <w:r w:rsidRPr="007853CB">
              <w:rPr>
                <w:kern w:val="0"/>
              </w:rPr>
              <w:t>≤2.5mm</w:t>
            </w:r>
            <w:r w:rsidRPr="007853CB">
              <w:rPr>
                <w:kern w:val="0"/>
              </w:rPr>
              <w:t>；</w:t>
            </w:r>
            <w:r w:rsidRPr="007853CB">
              <w:rPr>
                <w:kern w:val="0"/>
              </w:rPr>
              <w:br/>
              <w:t>3.</w:t>
            </w:r>
            <w:r w:rsidRPr="007853CB">
              <w:rPr>
                <w:rFonts w:hint="eastAsia"/>
                <w:kern w:val="0"/>
              </w:rPr>
              <w:t xml:space="preserve"> </w:t>
            </w:r>
            <w:r w:rsidRPr="007853CB">
              <w:rPr>
                <w:kern w:val="0"/>
              </w:rPr>
              <w:t>对比度：</w:t>
            </w:r>
            <w:r w:rsidRPr="007853CB">
              <w:rPr>
                <w:kern w:val="0"/>
              </w:rPr>
              <w:t xml:space="preserve">≥10000: 1 </w:t>
            </w:r>
            <w:r w:rsidRPr="007853CB">
              <w:rPr>
                <w:kern w:val="0"/>
              </w:rPr>
              <w:t>；</w:t>
            </w:r>
            <w:r w:rsidRPr="007853CB">
              <w:rPr>
                <w:kern w:val="0"/>
              </w:rPr>
              <w:br/>
              <w:t>4.</w:t>
            </w:r>
            <w:r w:rsidRPr="007853CB">
              <w:rPr>
                <w:rFonts w:hint="eastAsia"/>
                <w:kern w:val="0"/>
              </w:rPr>
              <w:t xml:space="preserve"> </w:t>
            </w:r>
            <w:r w:rsidRPr="007853CB">
              <w:rPr>
                <w:kern w:val="0"/>
              </w:rPr>
              <w:t>可视角度（水平</w:t>
            </w:r>
            <w:r w:rsidRPr="007853CB">
              <w:rPr>
                <w:kern w:val="0"/>
              </w:rPr>
              <w:t>/</w:t>
            </w:r>
            <w:r w:rsidRPr="007853CB">
              <w:rPr>
                <w:kern w:val="0"/>
              </w:rPr>
              <w:t>垂直）：</w:t>
            </w:r>
            <w:r w:rsidRPr="007853CB">
              <w:rPr>
                <w:kern w:val="0"/>
              </w:rPr>
              <w:t>≥175°/ 175°</w:t>
            </w:r>
            <w:r w:rsidRPr="007853CB">
              <w:rPr>
                <w:kern w:val="0"/>
              </w:rPr>
              <w:t>；</w:t>
            </w:r>
            <w:r w:rsidRPr="007853CB">
              <w:rPr>
                <w:kern w:val="0"/>
              </w:rPr>
              <w:br/>
              <w:t>5.</w:t>
            </w:r>
            <w:r w:rsidRPr="007853CB">
              <w:rPr>
                <w:rFonts w:hint="eastAsia"/>
                <w:kern w:val="0"/>
              </w:rPr>
              <w:t xml:space="preserve"> </w:t>
            </w:r>
            <w:r w:rsidRPr="007853CB">
              <w:rPr>
                <w:kern w:val="0"/>
              </w:rPr>
              <w:t>灰度等级：</w:t>
            </w:r>
            <w:r w:rsidRPr="007853CB">
              <w:rPr>
                <w:kern w:val="0"/>
              </w:rPr>
              <w:t xml:space="preserve">16Bit; </w:t>
            </w:r>
            <w:r w:rsidRPr="007853CB">
              <w:rPr>
                <w:kern w:val="0"/>
              </w:rPr>
              <w:t>刷新率（</w:t>
            </w:r>
            <w:r w:rsidRPr="007853CB">
              <w:rPr>
                <w:kern w:val="0"/>
              </w:rPr>
              <w:t>Hz</w:t>
            </w:r>
            <w:r w:rsidRPr="007853CB">
              <w:rPr>
                <w:kern w:val="0"/>
              </w:rPr>
              <w:t>）：</w:t>
            </w:r>
            <w:r w:rsidRPr="007853CB">
              <w:rPr>
                <w:kern w:val="0"/>
              </w:rPr>
              <w:t xml:space="preserve">3840Hz </w:t>
            </w:r>
            <w:r w:rsidRPr="007853CB">
              <w:rPr>
                <w:kern w:val="0"/>
              </w:rPr>
              <w:t>可调；</w:t>
            </w:r>
            <w:r w:rsidRPr="007853CB">
              <w:rPr>
                <w:kern w:val="0"/>
              </w:rPr>
              <w:br/>
              <w:t>6.</w:t>
            </w:r>
            <w:r w:rsidRPr="007853CB">
              <w:rPr>
                <w:rFonts w:hint="eastAsia"/>
                <w:kern w:val="0"/>
              </w:rPr>
              <w:t xml:space="preserve"> </w:t>
            </w:r>
            <w:r w:rsidRPr="007853CB">
              <w:rPr>
                <w:kern w:val="0"/>
              </w:rPr>
              <w:t>接插件要求：采用镀金工艺，镀层厚度</w:t>
            </w:r>
            <w:r w:rsidRPr="007853CB">
              <w:rPr>
                <w:kern w:val="0"/>
              </w:rPr>
              <w:t>≥1um</w:t>
            </w:r>
            <w:r w:rsidRPr="007853CB">
              <w:rPr>
                <w:kern w:val="0"/>
              </w:rPr>
              <w:t>；</w:t>
            </w:r>
            <w:r w:rsidRPr="007853CB">
              <w:rPr>
                <w:kern w:val="0"/>
              </w:rPr>
              <w:br/>
              <w:t>7.</w:t>
            </w:r>
            <w:r w:rsidRPr="007853CB">
              <w:rPr>
                <w:rFonts w:hint="eastAsia"/>
                <w:kern w:val="0"/>
              </w:rPr>
              <w:t xml:space="preserve"> </w:t>
            </w:r>
            <w:r w:rsidRPr="007853CB">
              <w:rPr>
                <w:kern w:val="0"/>
              </w:rPr>
              <w:t>防蓝光：蓝光辐射功率</w:t>
            </w:r>
            <w:r w:rsidRPr="007853CB">
              <w:rPr>
                <w:kern w:val="0"/>
              </w:rPr>
              <w:t>≤0.11W/</w:t>
            </w:r>
            <w:r w:rsidRPr="007853CB">
              <w:rPr>
                <w:kern w:val="0"/>
              </w:rPr>
              <w:t>㎡</w:t>
            </w:r>
            <w:r w:rsidRPr="007853CB">
              <w:rPr>
                <w:kern w:val="0"/>
              </w:rPr>
              <w:t>·</w:t>
            </w:r>
            <w:proofErr w:type="spellStart"/>
            <w:r w:rsidRPr="007853CB">
              <w:rPr>
                <w:kern w:val="0"/>
              </w:rPr>
              <w:t>sr·nm</w:t>
            </w:r>
            <w:proofErr w:type="spellEnd"/>
            <w:r w:rsidRPr="007853CB">
              <w:rPr>
                <w:kern w:val="0"/>
              </w:rPr>
              <w:t>；符合</w:t>
            </w:r>
            <w:r w:rsidRPr="007853CB">
              <w:rPr>
                <w:kern w:val="0"/>
              </w:rPr>
              <w:t xml:space="preserve">RG0 </w:t>
            </w:r>
            <w:r w:rsidRPr="007853CB">
              <w:rPr>
                <w:kern w:val="0"/>
              </w:rPr>
              <w:t>无危害。</w:t>
            </w:r>
            <w:r w:rsidRPr="007853CB">
              <w:rPr>
                <w:kern w:val="0"/>
              </w:rPr>
              <w:br/>
              <w:t>8.</w:t>
            </w:r>
            <w:r w:rsidRPr="007853CB">
              <w:rPr>
                <w:rFonts w:hint="eastAsia"/>
                <w:kern w:val="0"/>
              </w:rPr>
              <w:t xml:space="preserve"> </w:t>
            </w:r>
            <w:r w:rsidRPr="007853CB">
              <w:rPr>
                <w:kern w:val="0"/>
              </w:rPr>
              <w:t>具备</w:t>
            </w:r>
            <w:r w:rsidRPr="007853CB">
              <w:rPr>
                <w:kern w:val="0"/>
              </w:rPr>
              <w:t>NTSC</w:t>
            </w:r>
            <w:r w:rsidRPr="007853CB">
              <w:rPr>
                <w:kern w:val="0"/>
              </w:rPr>
              <w:t>、</w:t>
            </w:r>
            <w:r w:rsidRPr="007853CB">
              <w:rPr>
                <w:kern w:val="0"/>
              </w:rPr>
              <w:t>PAL</w:t>
            </w:r>
            <w:r w:rsidRPr="007853CB">
              <w:rPr>
                <w:kern w:val="0"/>
              </w:rPr>
              <w:t>、</w:t>
            </w:r>
            <w:r w:rsidRPr="007853CB">
              <w:rPr>
                <w:kern w:val="0"/>
              </w:rPr>
              <w:t>EBU</w:t>
            </w:r>
            <w:r w:rsidRPr="007853CB">
              <w:rPr>
                <w:kern w:val="0"/>
              </w:rPr>
              <w:t>、</w:t>
            </w:r>
            <w:r w:rsidRPr="007853CB">
              <w:rPr>
                <w:kern w:val="0"/>
              </w:rPr>
              <w:t>DCI-P3</w:t>
            </w:r>
            <w:r w:rsidRPr="007853CB">
              <w:rPr>
                <w:kern w:val="0"/>
              </w:rPr>
              <w:t>、</w:t>
            </w:r>
            <w:r w:rsidRPr="007853CB">
              <w:rPr>
                <w:kern w:val="0"/>
              </w:rPr>
              <w:t>SRGB</w:t>
            </w:r>
            <w:r w:rsidRPr="007853CB">
              <w:rPr>
                <w:kern w:val="0"/>
              </w:rPr>
              <w:t>等不同</w:t>
            </w:r>
            <w:proofErr w:type="gramStart"/>
            <w:r w:rsidRPr="007853CB">
              <w:rPr>
                <w:kern w:val="0"/>
              </w:rPr>
              <w:t>色域标准</w:t>
            </w:r>
            <w:proofErr w:type="gramEnd"/>
            <w:r w:rsidRPr="007853CB">
              <w:rPr>
                <w:kern w:val="0"/>
              </w:rPr>
              <w:t>的图像处理能力，具备</w:t>
            </w:r>
            <w:r w:rsidRPr="007853CB">
              <w:rPr>
                <w:kern w:val="0"/>
              </w:rPr>
              <w:t>12</w:t>
            </w:r>
            <w:r w:rsidRPr="007853CB">
              <w:rPr>
                <w:kern w:val="0"/>
              </w:rPr>
              <w:t>位</w:t>
            </w:r>
            <w:r w:rsidRPr="007853CB">
              <w:rPr>
                <w:kern w:val="0"/>
              </w:rPr>
              <w:t>4</w:t>
            </w:r>
            <w:r w:rsidRPr="007853CB">
              <w:rPr>
                <w:kern w:val="0"/>
              </w:rPr>
              <w:t>：</w:t>
            </w:r>
            <w:r w:rsidRPr="007853CB">
              <w:rPr>
                <w:kern w:val="0"/>
              </w:rPr>
              <w:t>4</w:t>
            </w:r>
            <w:r w:rsidRPr="007853CB">
              <w:rPr>
                <w:kern w:val="0"/>
              </w:rPr>
              <w:t>：</w:t>
            </w:r>
            <w:r w:rsidRPr="007853CB">
              <w:rPr>
                <w:kern w:val="0"/>
              </w:rPr>
              <w:t xml:space="preserve">4 </w:t>
            </w:r>
            <w:r w:rsidRPr="007853CB">
              <w:rPr>
                <w:kern w:val="0"/>
              </w:rPr>
              <w:t>超高清</w:t>
            </w:r>
            <w:proofErr w:type="gramStart"/>
            <w:r w:rsidRPr="007853CB">
              <w:rPr>
                <w:kern w:val="0"/>
              </w:rPr>
              <w:t>视频源画质</w:t>
            </w:r>
            <w:proofErr w:type="gramEnd"/>
            <w:r w:rsidRPr="007853CB">
              <w:rPr>
                <w:kern w:val="0"/>
              </w:rPr>
              <w:t>处理能力，具备</w:t>
            </w:r>
            <w:r w:rsidRPr="007853CB">
              <w:rPr>
                <w:kern w:val="0"/>
              </w:rPr>
              <w:t>HDR</w:t>
            </w:r>
            <w:r w:rsidRPr="007853CB">
              <w:rPr>
                <w:kern w:val="0"/>
              </w:rPr>
              <w:t>高动态色彩处理能力，具备</w:t>
            </w:r>
            <w:r w:rsidRPr="007853CB">
              <w:rPr>
                <w:kern w:val="0"/>
              </w:rPr>
              <w:t>YUV</w:t>
            </w:r>
            <w:r w:rsidRPr="007853CB">
              <w:rPr>
                <w:kern w:val="0"/>
              </w:rPr>
              <w:t>、</w:t>
            </w:r>
            <w:r w:rsidRPr="007853CB">
              <w:rPr>
                <w:kern w:val="0"/>
              </w:rPr>
              <w:t>RGB</w:t>
            </w:r>
            <w:r w:rsidRPr="007853CB">
              <w:rPr>
                <w:kern w:val="0"/>
              </w:rPr>
              <w:t>、</w:t>
            </w:r>
            <w:proofErr w:type="spellStart"/>
            <w:r w:rsidRPr="007853CB">
              <w:rPr>
                <w:kern w:val="0"/>
              </w:rPr>
              <w:t>sRGB</w:t>
            </w:r>
            <w:proofErr w:type="spellEnd"/>
            <w:r w:rsidRPr="007853CB">
              <w:rPr>
                <w:kern w:val="0"/>
              </w:rPr>
              <w:t>、</w:t>
            </w:r>
            <w:r w:rsidRPr="007853CB">
              <w:rPr>
                <w:kern w:val="0"/>
              </w:rPr>
              <w:t>Adobe RGB</w:t>
            </w:r>
            <w:r w:rsidRPr="007853CB">
              <w:rPr>
                <w:kern w:val="0"/>
              </w:rPr>
              <w:t>、</w:t>
            </w:r>
            <w:r w:rsidRPr="007853CB">
              <w:rPr>
                <w:kern w:val="0"/>
              </w:rPr>
              <w:t>XYZ</w:t>
            </w:r>
            <w:r w:rsidRPr="007853CB">
              <w:rPr>
                <w:kern w:val="0"/>
              </w:rPr>
              <w:t>等色彩空间定义的不同颜色格式转换显示的能力；</w:t>
            </w:r>
            <w:r w:rsidRPr="007853CB">
              <w:rPr>
                <w:kern w:val="0"/>
              </w:rPr>
              <w:br/>
              <w:t>9.</w:t>
            </w:r>
            <w:r w:rsidRPr="007853CB">
              <w:rPr>
                <w:kern w:val="0"/>
              </w:rPr>
              <w:t>具备</w:t>
            </w:r>
            <w:r w:rsidRPr="007853CB">
              <w:rPr>
                <w:kern w:val="0"/>
              </w:rPr>
              <w:t>GAMMA</w:t>
            </w:r>
            <w:r w:rsidRPr="007853CB">
              <w:rPr>
                <w:kern w:val="0"/>
              </w:rPr>
              <w:t>校正技术；</w:t>
            </w:r>
            <w:r w:rsidRPr="007853CB">
              <w:rPr>
                <w:kern w:val="0"/>
              </w:rPr>
              <w:t xml:space="preserve"> </w:t>
            </w:r>
            <w:r w:rsidRPr="007853CB">
              <w:rPr>
                <w:kern w:val="0"/>
              </w:rPr>
              <w:br/>
              <w:t>10.</w:t>
            </w:r>
            <w:r w:rsidRPr="007853CB">
              <w:rPr>
                <w:rFonts w:hint="eastAsia"/>
                <w:kern w:val="0"/>
              </w:rPr>
              <w:t xml:space="preserve"> </w:t>
            </w:r>
            <w:r w:rsidRPr="007853CB">
              <w:rPr>
                <w:kern w:val="0"/>
              </w:rPr>
              <w:t>电磁兼容性符合</w:t>
            </w:r>
            <w:r w:rsidRPr="007853CB">
              <w:rPr>
                <w:kern w:val="0"/>
              </w:rPr>
              <w:t>GB/T 9254.1-2021</w:t>
            </w:r>
            <w:r w:rsidRPr="007853CB">
              <w:rPr>
                <w:kern w:val="0"/>
              </w:rPr>
              <w:t>，</w:t>
            </w:r>
            <w:r w:rsidRPr="007853CB">
              <w:rPr>
                <w:kern w:val="0"/>
              </w:rPr>
              <w:t>Class B</w:t>
            </w:r>
            <w:r w:rsidRPr="007853CB">
              <w:rPr>
                <w:kern w:val="0"/>
              </w:rPr>
              <w:t>标准。</w:t>
            </w:r>
            <w:r w:rsidRPr="007853CB">
              <w:rPr>
                <w:kern w:val="0"/>
              </w:rPr>
              <w:br/>
              <w:t>11.</w:t>
            </w:r>
            <w:r w:rsidRPr="007853CB">
              <w:rPr>
                <w:rFonts w:hint="eastAsia"/>
                <w:kern w:val="0"/>
              </w:rPr>
              <w:t xml:space="preserve"> </w:t>
            </w:r>
            <w:r w:rsidRPr="007853CB">
              <w:rPr>
                <w:kern w:val="0"/>
              </w:rPr>
              <w:t>表面具备浸水防水，液体水泼洒到</w:t>
            </w:r>
            <w:r w:rsidRPr="007853CB">
              <w:rPr>
                <w:kern w:val="0"/>
              </w:rPr>
              <w:t>LED</w:t>
            </w:r>
            <w:r w:rsidRPr="007853CB">
              <w:rPr>
                <w:kern w:val="0"/>
              </w:rPr>
              <w:t>表面不会对显示产生影响；正面</w:t>
            </w:r>
            <w:r w:rsidRPr="007853CB">
              <w:rPr>
                <w:kern w:val="0"/>
              </w:rPr>
              <w:t>X7</w:t>
            </w:r>
            <w:r w:rsidRPr="007853CB">
              <w:rPr>
                <w:kern w:val="0"/>
              </w:rPr>
              <w:t>级防水；</w:t>
            </w:r>
            <w:r w:rsidRPr="007853CB">
              <w:rPr>
                <w:kern w:val="0"/>
              </w:rPr>
              <w:t>LED</w:t>
            </w:r>
            <w:r w:rsidRPr="007853CB">
              <w:rPr>
                <w:kern w:val="0"/>
              </w:rPr>
              <w:t>表面硬度测试：具备</w:t>
            </w:r>
            <w:r w:rsidRPr="007853CB">
              <w:rPr>
                <w:kern w:val="0"/>
              </w:rPr>
              <w:t>HRC3</w:t>
            </w:r>
            <w:r w:rsidRPr="007853CB">
              <w:rPr>
                <w:kern w:val="0"/>
              </w:rPr>
              <w:t>级硬度。</w:t>
            </w:r>
            <w:r w:rsidRPr="007853CB">
              <w:rPr>
                <w:kern w:val="0"/>
              </w:rPr>
              <w:br/>
              <w:t xml:space="preserve">14. LED </w:t>
            </w:r>
            <w:r w:rsidRPr="007853CB">
              <w:rPr>
                <w:kern w:val="0"/>
              </w:rPr>
              <w:t>视频显示系统电源线、网线及敷设，含所需电源卡，接收卡，视频处理器，钢结构等辅材。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adjustRightInd w:val="0"/>
              <w:snapToGrid w:val="0"/>
              <w:spacing w:line="348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海信、HMB2.5G</w:t>
            </w:r>
          </w:p>
          <w:p w:rsidR="00983ABE" w:rsidRDefault="00983ABE" w:rsidP="00471E66">
            <w:pPr>
              <w:widowControl/>
              <w:adjustRightInd w:val="0"/>
              <w:snapToGrid w:val="0"/>
              <w:spacing w:line="348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互联黑板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1/套</w:t>
            </w:r>
          </w:p>
        </w:tc>
        <w:tc>
          <w:tcPr>
            <w:tcW w:w="5296" w:type="dxa"/>
            <w:tcBorders>
              <w:top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硬件参数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1、结构：产品为上下推拉结构；安装有EVA减震缓冲块。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2、由2块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绿板且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全部带有板书同屏功能及显示设备组成。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3、书写面板：采用烤漆绿板，板面厚度≥0.3mm，整板无拼接；硬度：铅笔硬度≥9H；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4、粘结剂：采用无苯胶；游离甲醛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释结果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≤0.01g/kg；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5、边框材质：采用铝合金型材，表面氧化、磨砂涂层处理。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6、同步装置：黑板外框内侧设计有2条并行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凸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轨，轨道与外框一体化设计；滑动书写板两侧上下均匀隐形安装4组（≥8个）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凹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式滑轮；两个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凹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式滑轮分别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与凸式轨道的前后单条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凸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轨滑动连接，书写板上下升降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不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歪斜、前后不晃动。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7、传动连接：采用直径3mm钢丝绳或链条。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二、软件参数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1.网络模式：支持安装包，可搭配公众号、小程序和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在线版</w:t>
            </w:r>
            <w:proofErr w:type="spellStart"/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webapp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同步使用；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2.连接方式：互联黑板只需通过一根USB线与计算机主机相连接；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3.同步显示：将普通粉笔或白板笔实时数字化，自动生成带原笔迹电子化板书，将书写的内容时时同步到教学显示屏上；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4.智能识别：①不需要手动选择设置，自动识别书写笔尖的粗细变化；②软件可以设置书写笔及板擦的临界范围，自动被识别为板擦，无需手动选择设置；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5.多块黑板位置+左右物理快捷键，可视化排序设置；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6.支持网络模式录课，下课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弹窗扫码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带走课程；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7.笔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粗显示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调整：可以通过软件设置数字化后的板书粗细；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lastRenderedPageBreak/>
              <w:t>科达、定制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lastRenderedPageBreak/>
              <w:t>3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触控一体机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1/套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1. 外观结构：整机采用一体化设计，外部无任何可见内部功能模块的连接线。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2. 液晶屏显示尺寸≥65英寸；显示比例：16:9；可视角度≥178°；分辨率≥3840×2160；灰阶等级≥256级，A级标准；采用全贴合工艺。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3. 对比度≥5000:1；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色域覆盖率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（NTSC）≥95%；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色域覆盖率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sRGB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）≥130%；整机待机状态下节能≥99.8%；亮度均匀性≥90%；产品使用时屏幕亮度≥500cd/㎡；待机功率≤0.5W。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4. 整机自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带安卓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系统，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安卓版本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≥Android14 ， RAM≥4G，ROM≥64G。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5. 采用红外触控方案，全通道支持≥55点触控。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6. 使用ISO12233标准分辨率测试卡的4K显示分辨率≥1800线。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7. 整机硬件低蓝光背光技术，蓝光防护符合IEC/TR 62778标准，等级为RG0级。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8. 整机底部左右对称设计两组阵列孔，内置≥2.2声道音响，总额定功率≥70W。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9. 具备至少前置三路USB3.0，一路Type-C。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10. 整机提供侧置1路Touch USB，1路USB3.0，2路HDMI输入（其中1路HDMI支持ARC），1路line out，1路RJ45以太网口，1路串口（RS232）。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11. 前置物理按键≤3个，支持一键亮/息屏、一键整机开关机、一键电脑开关机。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12. 内置≥WiFi6模块，支持2.4G/5G双频，蓝牙支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持≥Bluetooth 5.4标准，支持一网通功能。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13. 整机支持设置开机锁、触控锁、主题切换锁、设置菜单锁、USB存储锁、安装/卸载应用锁、本机账号管理锁、一键还原锁、恢复出厂锁等。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14. 整机可通过一键电脑还原功能，不使用物理按键对电脑进行系统还原，设置时弹出确认提示窗口。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15. 支持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Miracast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协议和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AirPlay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协议，实现Android和IOS设备与大屏连接，可实现无线投屏。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16. 整机可通过软件快捷键实现屏幕显示画面下移，可自定义调整下降高度，并可进行触控，方便用户操作；点击屏幕黑色部分即可恢复全屏显示。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17. 整机支持开启/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关闭低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蓝光护眼模式。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18. 支持低蓝光护眼模式、舒适护眼模式。舒适护眼支持：文本护眼、书写护眼、笔墨护眼、绘画护眼、自定义护眼、无六种模式，其中，自定义护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眼模式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支持纹理选择，分别支持选择水纹、木纹、花纹、石纹，并支持对纹理透明度、纹理对比度、纹理密度、纹理色温进行设置。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lastRenderedPageBreak/>
              <w:t>海信、65WR32FC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lastRenderedPageBreak/>
              <w:t>4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操作电脑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2/台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1.CPU：≥Intel酷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I5-14400处理器 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2.主板：主板自带DP、HDMI接口；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3.内存：16GB DDR4，2个内存插槽最大支持64GB；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4.硬盘：≥512G SSD；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5、网卡：集成10M/100/1000MB自适应网卡；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6、显卡：集成显卡；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5.扩展槽：1个PCI-E*16、1个PCI-E*1、3个M.2接口；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6.接口：11个USB接口，其中前置不少于4个USB 3.2 Gen 1、后置不少于4个USB 3.2 Gen 1、1个USB 3.2 Gen 2 Type-C接口，1个RJ45接口；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7.声卡：集成5.1声道声卡（提供前2后3音频接口）；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8.显示器：≥23.8英寸 显示器，分辨率1920*1080，；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9.机箱：标准立式机箱，顶置电源开关键，方便使用；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10.电源：≥500W；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11.键鼠：防水键盘；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12.系统：出厂预装win11操作系统；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13.安全应用：可通过bios将USB端口设置为仅识别键盘鼠标，不识别存储设备，且每个USB端口在BIOS有单独控制开关；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14.服务：提供原厂整机三年保修、三年上门服务；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定制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5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专业级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4K录播主机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1/台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1.硬件一体化设计，完成视频录制、教师、学生跟踪拍摄，同时支持直播、点播、导播、存储、切换、视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音频编码等功能。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2.采用国产化嵌入式ARM架构，内置Linux操作系统，功耗不高于20瓦，220V供电，支持7*24小时长时间运行。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3.视频IO接口：支持720P、1080P、4K等信号输入；系统具备≥2路HDMI视频输出接口，可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输出导切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PGM画面和教学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电脑环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出画面。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4.音频接口：支持≥4路RJ45形态全向麦克输入接口，具备48V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幻像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供电；支持≥2路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Linein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线路输入音频接口，和≥2路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LineOut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线路输出音频接口，满足教室的拾音与混音需求。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5.控制串口：支持≥2路RS232串口，支持≥2路RS485串口，用于中控等外部设备连接。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6.USB接口：支持≥3个USB接口，要求其中至少具备2路USB3.0接口。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7.UVC接口：支持≥1个Type-c接口，支持UVC标准协议，用于输出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综合导切的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视频信号。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8.网络接口：支持≥4路RJ4510M/100M/1000M自适应网络接口，其中1路用于系统网络连接；另外3路可接入POE摄像机，并支持对摄像机的供电、视频传输、云台控制。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9.主机存储：提供≥2TB硬盘，支持存储H.264/AAC的MP4视频格式。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10.信息显示屏：具备2.0英寸真彩显示屏，能够实时显示系统版本、设备IP地址、工作状态、音频输出电平等信息。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/>
                <w:sz w:val="22"/>
              </w:rPr>
            </w:pPr>
            <w:proofErr w:type="gramStart"/>
            <w:r>
              <w:rPr>
                <w:rFonts w:ascii="宋体" w:hAnsi="宋体" w:cs="宋体" w:hint="eastAsia"/>
                <w:sz w:val="22"/>
              </w:rPr>
              <w:lastRenderedPageBreak/>
              <w:t>中广上</w:t>
            </w:r>
            <w:r>
              <w:rPr>
                <w:rFonts w:ascii="宋体" w:hAnsi="宋体" w:cs="宋体" w:hint="eastAsia"/>
                <w:sz w:val="22"/>
              </w:rPr>
              <w:lastRenderedPageBreak/>
              <w:t>洋</w:t>
            </w:r>
            <w:proofErr w:type="gramEnd"/>
            <w:r>
              <w:rPr>
                <w:rFonts w:ascii="宋体" w:hAnsi="宋体" w:cs="宋体" w:hint="eastAsia"/>
                <w:sz w:val="22"/>
              </w:rPr>
              <w:t>、SoClassL20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lastRenderedPageBreak/>
              <w:t>6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4K智能录播系统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1/套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numPr>
                <w:ilvl w:val="0"/>
                <w:numId w:val="1"/>
              </w:numPr>
              <w:tabs>
                <w:tab w:val="left" w:pos="312"/>
              </w:tabs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软件系统运行于Linux的嵌入式录播管理系统内部，出厂即安装于录播主机内；录播主界面实时显示录制状态、录制时长、剩余可录制时长、CPU、内存、网络占用率等设备状态信息。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2.软件性能：支持≥8路高清视频的实时预览显示、直播输出监视。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3.4K接入性能：支持≥5路3840*21604K分辨率视频同时接入并预览，其中≥4路摄像机信号，≥1路教师机信号。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4.录制模式：包含单流单画面的电影模式和多流多画面的资源模式供用户选择，支持保留更多的素材。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5.支持网络导播、手机导播等多种导播方式，支持在教师机上安装录播教学助手软件，进行APP导播和文件的下载。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6.B/S架构网络导播：通过谷歌、edge、遨游、360、QQ等主流浏览器，使用网络方式登录主机，进行相关的操作；</w:t>
            </w:r>
          </w:p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7.视频特技：支持23种以上可选布局模式，并支持用户自定义设置；14种以上转场特效。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8.课件自动侦测触发：可智能识别课件电脑“键鼠触发”和“图像变化”，并将画面自动切换到主输出画面，并可自定义信号呈现保留时间及侦测灵敏度。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9.音频处理：具有良好音频处理功能。保证本地音频采集及远程互动音频效果，具备回声抑制（AEC），自动降噪（ANS），自动增益（AGC）等功能，并可独立配置。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10.内置导播台：系统内置导播台功能，支持鼠标控制摄像机云台方向调节。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11.特效保持：支持设定好的视频效果，例如校标、特技等内容，在系统重启后，仍然保持样式。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12.课件侦测：课件自动侦测触发：可智能识别课件电脑“键鼠触发”和“图像变化”，并将画面自动切换到主输出画面，并可自定义信号呈现保留时间及侦测灵敏度。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13.直播功能：支持标准RTMP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推流协议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，支持面向≥3不同的站点同时直播。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14.智能拆条：支持基于教学PPT的教学视频自动拆分功能，根据教师电脑通道的PPT标题，自动拆分条目，并识别成文字并记录时间点，每页PPT的标题文字作为1个知识点。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15.后期编辑：在录制时能同步记录镜头导切点信息，并生成用于后期剪辑的故事板文件；使用非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编进行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剪辑时。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16.监控功能：支持对任意一路摄像机监控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信号天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24小时不间断本地录制；支持自定义视频存储周期，保存时间≥180天；监控功能支持手动开启或开启自启动，并支持用户在网页端读取回放。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17.系统支持扩展Ai语音分析功能，系统可实时与服务器进行数据交换，同步进行语音识别，并将识别的结果以标准字幕文件进行存储，在后期可以与课程视频同步导入到编辑系统加以利用。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/>
                <w:sz w:val="22"/>
              </w:rPr>
            </w:pPr>
            <w:proofErr w:type="gramStart"/>
            <w:r>
              <w:rPr>
                <w:rFonts w:ascii="宋体" w:hAnsi="宋体" w:cs="宋体" w:hint="eastAsia"/>
                <w:sz w:val="22"/>
              </w:rPr>
              <w:lastRenderedPageBreak/>
              <w:t>中广上洋</w:t>
            </w:r>
            <w:proofErr w:type="gramEnd"/>
            <w:r>
              <w:rPr>
                <w:rFonts w:ascii="宋体" w:hAnsi="宋体" w:cs="宋体" w:hint="eastAsia"/>
                <w:sz w:val="22"/>
              </w:rPr>
              <w:t>、SoClassL20-SW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lastRenderedPageBreak/>
              <w:t>7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4K双目云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台教师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跟踪摄像机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1/台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1.采用1/2.5英寸、最大800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万像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素的高品质UHDCMOS传感器，可实现4K(3840x2160)分辨率。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2.一体化集成设计，可输出全景和特写多路高清视频。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3.智能教学跟踪，无需任何辅助定位摄像机或跟踪主机即可实现平滑自然的跟踪效果，装配不同的摄像头，实现各种场景下跟踪需求。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4.特写镜头， 800万的4K超广角镜头，12倍光学变焦，71°广角镜头。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5.全景镜头，配备48°定焦镜头，镜头视角可可上下调节（-15°~+15°）。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/>
                <w:sz w:val="22"/>
              </w:rPr>
            </w:pPr>
            <w:proofErr w:type="gramStart"/>
            <w:r>
              <w:rPr>
                <w:rFonts w:ascii="宋体" w:hAnsi="宋体" w:cs="宋体" w:hint="eastAsia"/>
                <w:sz w:val="22"/>
              </w:rPr>
              <w:lastRenderedPageBreak/>
              <w:t>中广上洋</w:t>
            </w:r>
            <w:proofErr w:type="gramEnd"/>
            <w:r>
              <w:rPr>
                <w:rFonts w:ascii="宋体" w:hAnsi="宋体" w:cs="宋体" w:hint="eastAsia"/>
                <w:sz w:val="22"/>
              </w:rPr>
              <w:t>、SoCam-AG40KT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lastRenderedPageBreak/>
              <w:t>8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4K双目云台学生跟踪摄像机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1/台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1.采用1/2.5英寸、最大800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万像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素的高品质UHDCMOS传感器，可实现4K(3840x2160)分辨率。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2.一体化集成设计，可输出全景和特写多路高清视频。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3.智能教学跟踪，无需任何辅助定位摄像机或跟踪主机即可实现平滑自然的跟踪效果，装配不同的摄像头，实现各种场景下跟踪需求。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4.特写镜头， 800万的4K超广角镜头，12倍光学变焦，71°广角镜头。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5.全景镜头，配备48°定焦镜头，镜头视角可可上下调节（-15°~+15°）。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/>
                <w:sz w:val="22"/>
              </w:rPr>
            </w:pPr>
            <w:proofErr w:type="gramStart"/>
            <w:r>
              <w:rPr>
                <w:rFonts w:ascii="宋体" w:hAnsi="宋体" w:cs="宋体" w:hint="eastAsia"/>
                <w:sz w:val="22"/>
              </w:rPr>
              <w:t>中广上洋</w:t>
            </w:r>
            <w:proofErr w:type="gramEnd"/>
            <w:r>
              <w:rPr>
                <w:rFonts w:ascii="宋体" w:hAnsi="宋体" w:cs="宋体" w:hint="eastAsia"/>
                <w:sz w:val="22"/>
              </w:rPr>
              <w:t>、SoCam-AG40KS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9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全景4K摄摄像机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2/台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1、1/2.5英寸、最大800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万像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素传感器，可实现4K(3840x2160)分辨率图像。向下兼容1080P、720P等多种分辨率。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2、20x光学变焦60°广角镜头。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3、支持20x光学变焦。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4、内置电动机械云台，水平转动范围可达±170°，转动速度范围为1.7°～100°/s；垂直转动范围可达-30°～90°，转动速度范围为1.7°～69.9°/s。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5、HDMI2.0接口。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6、多种控制方式，可使用RS232、RS485、网络以及USB对摄像机进行控制。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/>
                <w:sz w:val="22"/>
              </w:rPr>
            </w:pPr>
            <w:proofErr w:type="gramStart"/>
            <w:r>
              <w:rPr>
                <w:rFonts w:ascii="宋体" w:hAnsi="宋体" w:cs="宋体" w:hint="eastAsia"/>
                <w:sz w:val="22"/>
              </w:rPr>
              <w:t>中广上洋</w:t>
            </w:r>
            <w:proofErr w:type="gramEnd"/>
            <w:r>
              <w:rPr>
                <w:rFonts w:ascii="宋体" w:hAnsi="宋体" w:cs="宋体" w:hint="eastAsia"/>
                <w:sz w:val="22"/>
              </w:rPr>
              <w:t>、SoCam-AV60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10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数字音频处理套装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1/套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1、2路平衡式麦克风输入，支持48V幻象供电。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2、1路外接无线麦输入、2路线路输入、3路线路输出，采用3.5mm接口；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3、1个USB2.0 A型接口，支持双向音频数据传输，也可外接配置电脑，进行可视化软件配置；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4、2个话筒输入音量调节旋钮；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5、1个RS-232串口，可外接控制终端；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6、1个RESET按键，用于恢复默认出厂设置。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/>
                <w:sz w:val="22"/>
              </w:rPr>
            </w:pPr>
            <w:proofErr w:type="gramStart"/>
            <w:r>
              <w:rPr>
                <w:rFonts w:ascii="宋体" w:hAnsi="宋体" w:cs="宋体" w:hint="eastAsia"/>
                <w:sz w:val="22"/>
              </w:rPr>
              <w:t>中广上洋</w:t>
            </w:r>
            <w:proofErr w:type="gramEnd"/>
            <w:r>
              <w:rPr>
                <w:rFonts w:ascii="宋体" w:hAnsi="宋体" w:cs="宋体" w:hint="eastAsia"/>
                <w:sz w:val="22"/>
              </w:rPr>
              <w:t>、RC0606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11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智能音频主机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1/台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具备2路MIC平衡信号专用输入凤凰接口；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每路MIC信号接口独立提供6V供电；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具备1组立体声LINE信号输入凤凰接口；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具备1组立体声MUSIC信号输入凤凰接口；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具备1组立体声录音信号输出RCA接口；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所有输入输出接口均具备独立音量调节功能；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LINE和MUSIC总音量前面板可调，且不能影响其他输入信号；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前面板除总混合输出音量调节旋钮外，其他调节旋钮均为暗藏式旋钮；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具备录音输出电平高低调节功能；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雅克、TDA1410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lastRenderedPageBreak/>
              <w:t>12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智能锁无线话筒管家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1/支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1、输出阻抗：250Ω±30% (at 1KHz)；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2、灵敏度：-35dB(7.9mv 0dB=1V/Pa at 1KHz)；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3、频率响应：20HZ～20KHZ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4、尺寸：长140mm;直径22mm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5、最大声压级：135dB SPL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6、信噪比(SNR)：≥80dB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雅克、MRF912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13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专业全频音箱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4/只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1、频率响应：100Hz～20kHz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2、额定阻抗：6Ω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3、灵敏度：90 dB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4、功率匹配：10～80W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5、高保真5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”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低音 + 3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”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高音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雅克、MX5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14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三模合一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无线教学话筒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1/支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1、2.4G、IR红外两种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自动对频方式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、48K,16bit，30~20KHz宽频响；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、无线充电，放下充电，拿起讲话；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、锂电1200mA或以上；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、能充电管理，具备无线充电功能，零电池维护；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、工作时间不少于8小时；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雅克、TPM910T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15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吊麦</w:t>
            </w:r>
            <w:proofErr w:type="gramEnd"/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2/支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1.集成供电、数据中继、音频解码功能，适配分布式无线话筒系统</w:t>
            </w:r>
          </w:p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2.具备24V/2A供电输出，满足无线话筒整套供电需求</w:t>
            </w:r>
          </w:p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3.支持RS232数据格式转换输出</w:t>
            </w:r>
          </w:p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4.配置RJ45网口实现信号中继，可对接后端扩声设备</w:t>
            </w:r>
          </w:p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5.音频输出：1组平衡音频、1组RCA莲花、1路6.3音频接口</w:t>
            </w:r>
          </w:p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6.接口配置：RJ45×1、24V供电口×1、RS232×1、多路音频输出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雅克、TZ-MIC1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16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机柜式融合终端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1/台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1、终端机柜式和无风扇设计，＜1.5U，采用国产CPU。集成强电控制、音频矩阵、视频矩阵、USB、串口通信、交换机、DC供电功能。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、具备物联接口，千兆交换机≥6口，≥4路POE，≥6路VLAN。数字功放≥2×50W，3.5音频输入≥1路，3.5mm音频输出≥2路，幻象供电麦克风输入≥1路。HDMI全交叉视频矩阵≥4*4，≥4路输入和≥4路输出，支持分辨率预置和音频传输选择。RS232接口≥6路，RS485接口≥2路，USB接口≥2路（可接USB转串口分配器并在平台端显示资源接口）。IO输入≥1路。IO干接点输出≥1路，支持常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闭或者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常开接入。DC12V/5V输出≥1路。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3、支持DHCP，兼容路由器、交换机、网桥网关、Modem、Internet、组播、单播等任意网络结构，支持TCP/IP、UDP、IGMP(组播)协议。实现网络化传输16位立体声CD音质的音频信号。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4、采用工业级国产CPU，采用ARM嵌入式芯片平台,LINUX操作系统。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5、可接入无线/有线物联网关，控制无线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协议物联模块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支持物联灯光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模块、风扇模块、窗帘模块、红外模块、插座模块、门禁模块、幕布模块的接入。支持≥50路物联接入，可独立或批量控制。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6、支持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远程对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设备及物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联设备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的手动、定时集控管理（设备的开关机、电源输出的开关等）。通过平台软件或者搜索软件进行配置，局域网内可远程和批量配置。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7、软件采用可编程设计，支持端口自定义属性，将端口关联控制，实现联动管理。支持软件可编程功能，预置多套风格模板，无需关机即可切换。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8、内置强电智能管理，≥3路独立可编程电源输出，采用国标电源插口，每路负载电流≥10A。支持自定义设置电源输出方式，可与投影仪、幕布、显示器、大屏、屏蔽仪、电脑、录播等设备自定义选择。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9、终端通过网络或串口对外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接电脑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进行开关机控制，电脑状态实时反馈到设备面板控制界面和后台管理平台。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10、支持模型配置功能，支持设备模型自定义关联添加或删除，终端同步更新，支持多设备关联控制，设备管理数量≥60个。支持自定义场景配置，每台终端可定义≥10个教学场景，不同教学场景可联动不同的教学设备及物联设备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11、终端采用AC220V供电方式，软件采用可编程设计，支持端口自定义属性，将端口关联控制，实现联动管理。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lastRenderedPageBreak/>
              <w:t>佳石、RC-100A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lastRenderedPageBreak/>
              <w:t>17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液晶触控面板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1/套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1、终端一体化设计，采用国产CPU，无风扇设计。集成液晶触摸屏、IC卡刷卡、IP对讲、人脸识别、摄像头扫码、二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维码扫码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、无线物联网关、音频矩阵、音频广播、音频编码、广播备份、USB、串口通信、交换机（支持POE供电）、DC供电功能。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2、设备面板与中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控功能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融合一体化设计，支持壁挂、嵌入、桌面安装。触摸屏尺寸≥10.1英寸，分辨率≥1200×1920。≥2路千兆网口，1路支持POE。3.5mm音频输入≥1路，3.5mm音频输出≥1路。RS232接口≥3路，RS485接口≥1路，TYPE-C≥1路（可接USB转串口分配器并在平台端显示资源接口），DC12V/5V供电输出，12V/5V采用同一端口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3、支持DHCP，兼容路由器、交换机、网桥网关、Modem、Internet、组播、单播等任意网络结构，支持TCP/IP、UDP、IGMP(组播)协议。实现网络化传输16位立体声CD音质的音频信号。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4、采用工业级国产CPU，LINUX操作系统，处理器采用Cortex A55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四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核64位，主频≥1.8G。内存LPDDR4≥2GB，存储EMMC≥32GB。实现网络融合功能，IP广播、物联网关、中控等功能运行于同一系统，使用同一IP地址。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5、集成无线物联网关功能，可接入无线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协议物联模块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支持物联灯光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模块、风扇模块、窗帘模块、红外模块、插座模块、门禁模块、幕布模块的接入。支持≥50路物联接入，可独立或批量控制。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6、支持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远程对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设备及物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联设备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的手动、定时集控管理（设备的开关机、电源输出的开关等）。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7、支持与录播系统对接，操作面板实现录播系统的控制功能（开始、录制、暂停等定制功能），液晶面板能实时查看录播画面、录播状态、录制状态、录制时长。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13、提供键盘功能，可通过面板修改设备IP地址、服务器IP地址。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lastRenderedPageBreak/>
              <w:t>佳石、RC-200C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18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智能开关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2/台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1、单火/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零火供电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，最大电流10A，总负载功率≤1000W，单路负载功率≤300W。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2、标准86型安装方式，外盒材质采用阻燃PC，尺寸86MM*86MM*34MM。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3、按键开关，最大支持3路电源输出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佳石、FT-SWWX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电源时序器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1/台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8路电源时序器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迪科、DT-SX801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联排座椅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120/套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联排座椅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定制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智慧讲台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1/张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1．产品的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整体尺不小于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1100*650*1042mm；桌面离地高度不小于900mm；（公差±10mm）；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2．桌面和围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边采用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高密度中纤板，密度≥780kg/m³，厚度≥18mm；采用三聚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贴面，PVC塑胶条封边，防水防静电，硬度高；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3．下层主体采用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钣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金材质，经高精度数控机床加工而成，采用酸洗磷化喷涂工艺表面处理，喷涂户外粉，200℃高温烘烤成型；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4．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桌面标配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≥21.5寸触摸显示屏。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海信、HTBL3E-B</w:t>
            </w:r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空调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2/台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空调类型：立柜式</w:t>
            </w:r>
            <w:r>
              <w:rPr>
                <w:rFonts w:ascii="宋体" w:hAnsi="宋体" w:cs="宋体" w:hint="eastAsia"/>
                <w:color w:val="000000"/>
                <w:sz w:val="22"/>
              </w:rPr>
              <w:br/>
              <w:t>冷暖类型：</w:t>
            </w:r>
            <w:proofErr w:type="gramStart"/>
            <w:r>
              <w:rPr>
                <w:rFonts w:ascii="宋体" w:hAnsi="宋体" w:cs="宋体" w:hint="eastAsia"/>
                <w:color w:val="000000"/>
                <w:sz w:val="22"/>
              </w:rPr>
              <w:t>冷暖电辅</w:t>
            </w:r>
            <w:proofErr w:type="gramEnd"/>
            <w:r>
              <w:rPr>
                <w:rFonts w:ascii="宋体" w:hAnsi="宋体" w:cs="宋体" w:hint="eastAsia"/>
                <w:color w:val="000000"/>
                <w:sz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sz w:val="22"/>
              </w:rPr>
              <w:br/>
              <w:t>空调匹数：3P</w:t>
            </w:r>
            <w:r>
              <w:rPr>
                <w:rFonts w:ascii="宋体" w:hAnsi="宋体" w:cs="宋体" w:hint="eastAsia"/>
                <w:color w:val="000000"/>
                <w:sz w:val="22"/>
              </w:rPr>
              <w:br/>
              <w:t>能效等级：一级能效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983ABE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  <w:bookmarkStart w:id="2" w:name="OLE_LINK1"/>
            <w:bookmarkStart w:id="3" w:name="OLE_LINK2"/>
            <w:r>
              <w:rPr>
                <w:rFonts w:ascii="宋体" w:hAnsi="宋体" w:cs="宋体" w:hint="eastAsia"/>
                <w:color w:val="000000"/>
                <w:sz w:val="22"/>
              </w:rPr>
              <w:t>格力、KFR-72LW/(72536)FNhA</w:t>
            </w:r>
            <w:r>
              <w:rPr>
                <w:rFonts w:ascii="宋体" w:hAnsi="宋体" w:cs="宋体"/>
                <w:color w:val="000000"/>
                <w:sz w:val="22"/>
              </w:rPr>
              <w:t>g</w:t>
            </w:r>
            <w:r>
              <w:rPr>
                <w:rFonts w:ascii="宋体" w:hAnsi="宋体" w:cs="宋体" w:hint="eastAsia"/>
                <w:color w:val="000000"/>
                <w:sz w:val="22"/>
              </w:rPr>
              <w:t>-B1JY01</w:t>
            </w:r>
            <w:bookmarkEnd w:id="2"/>
            <w:bookmarkEnd w:id="3"/>
          </w:p>
        </w:tc>
      </w:tr>
      <w:tr w:rsidR="00983ABE" w:rsidTr="00983ABE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系统集成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1项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系统线材、安装附件、辅材、设备安装调试培训等。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ABE" w:rsidRDefault="00983ABE" w:rsidP="00471E66">
            <w:pPr>
              <w:spacing w:line="440" w:lineRule="exact"/>
              <w:jc w:val="center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定制</w:t>
            </w:r>
          </w:p>
        </w:tc>
      </w:tr>
    </w:tbl>
    <w:p w:rsidR="000B0149" w:rsidRDefault="000B0149"/>
    <w:sectPr w:rsidR="000B01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1F50CA7"/>
    <w:multiLevelType w:val="singleLevel"/>
    <w:tmpl w:val="81F50CA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328"/>
    <w:rsid w:val="000B0149"/>
    <w:rsid w:val="0010320A"/>
    <w:rsid w:val="007853CB"/>
    <w:rsid w:val="00983ABE"/>
    <w:rsid w:val="00A9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693AB2-566C-489F-8736-331723E64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3CB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rsid w:val="007853CB"/>
    <w:rPr>
      <w:rFonts w:ascii="Arial" w:hAnsi="Arial" w:cs="Arial"/>
      <w:color w:val="000000"/>
      <w:sz w:val="18"/>
      <w:szCs w:val="18"/>
      <w:u w:val="none"/>
    </w:rPr>
  </w:style>
  <w:style w:type="character" w:customStyle="1" w:styleId="font11">
    <w:name w:val="font11"/>
    <w:rsid w:val="007853CB"/>
    <w:rPr>
      <w:rFonts w:ascii="微软雅黑" w:eastAsia="微软雅黑" w:hAnsi="微软雅黑" w:cs="微软雅黑" w:hint="eastAsia"/>
      <w:color w:val="00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1274</Words>
  <Characters>7266</Characters>
  <Application>Microsoft Office Word</Application>
  <DocSecurity>0</DocSecurity>
  <Lines>60</Lines>
  <Paragraphs>17</Paragraphs>
  <ScaleCrop>false</ScaleCrop>
  <Company>微软中国</Company>
  <LinksUpToDate>false</LinksUpToDate>
  <CharactersWithSpaces>8523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王国伟</dc:creator>
  <cp:keywords/>
  <dc:description/>
  <cp:lastModifiedBy>王国伟</cp:lastModifiedBy>
  <cp:revision>2</cp:revision>
  <dcterms:created xsi:type="dcterms:W3CDTF">2026-09-20T08:33:00Z</dcterms:created>
  <dcterms:modified xsi:type="dcterms:W3CDTF">2026-09-20T09:11:00Z</dcterms:modified>
</cp:coreProperties>
</file>