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68144">
      <w:pPr>
        <w:outlineLvl w:val="0"/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/>
          <w:sz w:val="28"/>
          <w:szCs w:val="28"/>
        </w:rPr>
        <w:t>、采购清单</w:t>
      </w:r>
    </w:p>
    <w:tbl>
      <w:tblPr>
        <w:tblStyle w:val="4"/>
        <w:tblW w:w="80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4"/>
        <w:gridCol w:w="3089"/>
        <w:gridCol w:w="993"/>
        <w:gridCol w:w="992"/>
        <w:gridCol w:w="992"/>
        <w:gridCol w:w="1164"/>
      </w:tblGrid>
      <w:tr w14:paraId="024D1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0" w:hRule="atLeast"/>
          <w:jc w:val="center"/>
        </w:trPr>
        <w:tc>
          <w:tcPr>
            <w:tcW w:w="804" w:type="dxa"/>
            <w:vAlign w:val="center"/>
          </w:tcPr>
          <w:p w14:paraId="5299FA80">
            <w:pPr>
              <w:spacing w:line="0" w:lineRule="atLeast"/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序号</w:t>
            </w:r>
          </w:p>
        </w:tc>
        <w:tc>
          <w:tcPr>
            <w:tcW w:w="3089" w:type="dxa"/>
            <w:vAlign w:val="center"/>
          </w:tcPr>
          <w:p w14:paraId="782BD072">
            <w:pPr>
              <w:spacing w:line="0" w:lineRule="atLeast"/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名称</w:t>
            </w:r>
          </w:p>
        </w:tc>
        <w:tc>
          <w:tcPr>
            <w:tcW w:w="993" w:type="dxa"/>
            <w:vAlign w:val="center"/>
          </w:tcPr>
          <w:p w14:paraId="43E89E59">
            <w:pPr>
              <w:spacing w:line="0" w:lineRule="atLeast"/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数量</w:t>
            </w:r>
          </w:p>
        </w:tc>
        <w:tc>
          <w:tcPr>
            <w:tcW w:w="992" w:type="dxa"/>
            <w:vAlign w:val="center"/>
          </w:tcPr>
          <w:p w14:paraId="4E0F9CC4">
            <w:pPr>
              <w:spacing w:line="0" w:lineRule="atLeast"/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单位</w:t>
            </w:r>
          </w:p>
        </w:tc>
        <w:tc>
          <w:tcPr>
            <w:tcW w:w="992" w:type="dxa"/>
            <w:vAlign w:val="center"/>
          </w:tcPr>
          <w:p w14:paraId="47FDDC46">
            <w:pPr>
              <w:spacing w:line="0" w:lineRule="atLeast"/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是否进口</w:t>
            </w:r>
          </w:p>
        </w:tc>
        <w:tc>
          <w:tcPr>
            <w:tcW w:w="1164" w:type="dxa"/>
            <w:vAlign w:val="center"/>
          </w:tcPr>
          <w:p w14:paraId="70F857CC">
            <w:pPr>
              <w:spacing w:line="0" w:lineRule="atLeast"/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是否核心产品</w:t>
            </w:r>
          </w:p>
        </w:tc>
      </w:tr>
      <w:tr w14:paraId="373C8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" w:hRule="exact"/>
          <w:jc w:val="center"/>
        </w:trPr>
        <w:tc>
          <w:tcPr>
            <w:tcW w:w="804" w:type="dxa"/>
            <w:vAlign w:val="center"/>
          </w:tcPr>
          <w:p w14:paraId="6343A517"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3089" w:type="dxa"/>
            <w:vAlign w:val="center"/>
          </w:tcPr>
          <w:p w14:paraId="35214B82"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激光仪器粒度分析成像系统</w:t>
            </w:r>
          </w:p>
        </w:tc>
        <w:tc>
          <w:tcPr>
            <w:tcW w:w="993" w:type="dxa"/>
            <w:vAlign w:val="center"/>
          </w:tcPr>
          <w:p w14:paraId="595A9723"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1.0</w:t>
            </w:r>
          </w:p>
        </w:tc>
        <w:tc>
          <w:tcPr>
            <w:tcW w:w="992" w:type="dxa"/>
            <w:vAlign w:val="center"/>
          </w:tcPr>
          <w:p w14:paraId="0364FC8D"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台</w:t>
            </w:r>
          </w:p>
        </w:tc>
        <w:tc>
          <w:tcPr>
            <w:tcW w:w="992" w:type="dxa"/>
            <w:vAlign w:val="center"/>
          </w:tcPr>
          <w:p w14:paraId="543950BD"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>否</w:t>
            </w:r>
          </w:p>
        </w:tc>
        <w:tc>
          <w:tcPr>
            <w:tcW w:w="1164" w:type="dxa"/>
            <w:vAlign w:val="center"/>
          </w:tcPr>
          <w:p w14:paraId="35DB403F">
            <w:pPr>
              <w:spacing w:line="0" w:lineRule="atLeas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z w:val="28"/>
                <w:szCs w:val="28"/>
              </w:rPr>
              <w:t xml:space="preserve">    </w:t>
            </w:r>
          </w:p>
        </w:tc>
      </w:tr>
    </w:tbl>
    <w:p w14:paraId="27E23BE9">
      <w:pPr>
        <w:widowControl/>
        <w:spacing w:before="100" w:beforeAutospacing="1" w:after="100" w:afterAutospacing="1"/>
        <w:ind w:firstLine="480"/>
        <w:jc w:val="left"/>
        <w:outlineLvl w:val="1"/>
        <w:rPr>
          <w:rFonts w:hint="eastAsia" w:ascii="仿宋_GB2312" w:hAnsi="黑体" w:eastAsia="仿宋_GB2312" w:cs="宋体"/>
          <w:b/>
          <w:bCs/>
          <w:color w:val="000000"/>
          <w:kern w:val="0"/>
          <w:szCs w:val="32"/>
        </w:rPr>
      </w:pPr>
      <w:r>
        <w:rPr>
          <w:rFonts w:ascii="仿宋_GB2312" w:hAnsi="黑体" w:eastAsia="仿宋_GB2312" w:cs="宋体"/>
          <w:b/>
          <w:bCs/>
          <w:color w:val="000000"/>
          <w:kern w:val="0"/>
          <w:szCs w:val="32"/>
        </w:rPr>
        <w:t>注：该表仅供参考，可根据项目实际情况进行调整。</w:t>
      </w:r>
      <w:bookmarkStart w:id="0" w:name="_GoBack"/>
      <w:bookmarkEnd w:id="0"/>
    </w:p>
    <w:p w14:paraId="2D21143D">
      <w:pPr>
        <w:adjustRightInd w:val="0"/>
        <w:snapToGrid w:val="0"/>
        <w:spacing w:line="348" w:lineRule="auto"/>
        <w:ind w:right="420"/>
        <w:rPr>
          <w:rFonts w:hint="eastAsia" w:ascii="黑体" w:hAnsi="黑体" w:eastAsia="黑体"/>
          <w:sz w:val="28"/>
          <w:szCs w:val="28"/>
        </w:rPr>
      </w:pPr>
    </w:p>
    <w:p w14:paraId="691243A5">
      <w:pPr>
        <w:adjustRightInd w:val="0"/>
        <w:snapToGrid w:val="0"/>
        <w:spacing w:line="348" w:lineRule="auto"/>
        <w:ind w:right="420"/>
        <w:outlineLvl w:val="0"/>
        <w:rPr>
          <w:rFonts w:hint="eastAsia" w:ascii="黑体" w:hAnsi="黑体" w:eastAsia="黑体"/>
          <w:sz w:val="28"/>
          <w:szCs w:val="28"/>
        </w:rPr>
      </w:pPr>
      <w:r>
        <w:rPr>
          <w:rFonts w:ascii="黑体" w:hAnsi="黑体" w:eastAsia="黑体"/>
          <w:sz w:val="28"/>
          <w:szCs w:val="28"/>
        </w:rPr>
        <w:br w:type="page"/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/>
          <w:sz w:val="28"/>
          <w:szCs w:val="28"/>
        </w:rPr>
        <w:t>、采购需求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564"/>
        <w:gridCol w:w="1003"/>
        <w:gridCol w:w="4980"/>
      </w:tblGrid>
      <w:tr w14:paraId="0ECB3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8" w:hRule="atLeast"/>
          <w:jc w:val="center"/>
        </w:trPr>
        <w:tc>
          <w:tcPr>
            <w:tcW w:w="871" w:type="dxa"/>
            <w:tcBorders>
              <w:top w:val="single" w:color="auto" w:sz="4" w:space="0"/>
            </w:tcBorders>
            <w:vAlign w:val="center"/>
          </w:tcPr>
          <w:p w14:paraId="7CBA08D3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序号</w:t>
            </w:r>
          </w:p>
        </w:tc>
        <w:tc>
          <w:tcPr>
            <w:tcW w:w="1564" w:type="dxa"/>
            <w:tcBorders>
              <w:top w:val="single" w:color="auto" w:sz="4" w:space="0"/>
            </w:tcBorders>
            <w:vAlign w:val="center"/>
          </w:tcPr>
          <w:p w14:paraId="07F17879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名称</w:t>
            </w:r>
          </w:p>
        </w:tc>
        <w:tc>
          <w:tcPr>
            <w:tcW w:w="1003" w:type="dxa"/>
            <w:tcBorders>
              <w:top w:val="single" w:color="auto" w:sz="4" w:space="0"/>
            </w:tcBorders>
            <w:vAlign w:val="center"/>
          </w:tcPr>
          <w:p w14:paraId="55A76A23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数量</w:t>
            </w:r>
          </w:p>
        </w:tc>
        <w:tc>
          <w:tcPr>
            <w:tcW w:w="4980" w:type="dxa"/>
            <w:tcBorders>
              <w:top w:val="single" w:color="auto" w:sz="4" w:space="0"/>
            </w:tcBorders>
            <w:vAlign w:val="center"/>
          </w:tcPr>
          <w:p w14:paraId="129F92B1">
            <w:pPr>
              <w:jc w:val="center"/>
              <w:rPr>
                <w:rFonts w:hint="eastAsia" w:ascii="黑体" w:hAnsi="黑体" w:eastAsia="黑体"/>
                <w:b/>
                <w:sz w:val="28"/>
                <w:szCs w:val="28"/>
              </w:rPr>
            </w:pPr>
            <w:r>
              <w:rPr>
                <w:rFonts w:hint="eastAsia" w:ascii="黑体" w:hAnsi="黑体" w:eastAsia="黑体"/>
                <w:b/>
                <w:sz w:val="28"/>
                <w:szCs w:val="28"/>
              </w:rPr>
              <w:t>采购需求</w:t>
            </w:r>
          </w:p>
        </w:tc>
      </w:tr>
      <w:tr w14:paraId="233FA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  <w:jc w:val="center"/>
        </w:trPr>
        <w:tc>
          <w:tcPr>
            <w:tcW w:w="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5504DD9">
            <w:pPr>
              <w:jc w:val="center"/>
              <w:rPr>
                <w:rFonts w:hint="eastAsia" w:ascii="宋体" w:hAnsi="宋体"/>
                <w:szCs w:val="18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4C74B16">
            <w:pPr>
              <w:jc w:val="center"/>
              <w:rPr>
                <w:rFonts w:cs="Arial"/>
                <w:color w:val="000000"/>
                <w:sz w:val="28"/>
                <w:szCs w:val="28"/>
              </w:rPr>
            </w:pPr>
            <w:r>
              <w:rPr>
                <w:rFonts w:cs="Arial"/>
                <w:color w:val="000000"/>
                <w:sz w:val="28"/>
                <w:szCs w:val="28"/>
              </w:rPr>
              <w:t>激光仪器粒度分析成像系统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</w:tcPr>
          <w:p w14:paraId="3C9848E2">
            <w:pPr>
              <w:widowControl/>
              <w:spacing w:before="100" w:beforeAutospacing="1" w:after="100" w:afterAutospacing="1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cs="Arial"/>
                <w:color w:val="000000"/>
                <w:sz w:val="28"/>
                <w:szCs w:val="28"/>
              </w:rPr>
              <w:t>1.0</w:t>
            </w:r>
          </w:p>
        </w:tc>
        <w:tc>
          <w:tcPr>
            <w:tcW w:w="4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930E14A">
            <w:pPr>
              <w:widowControl/>
              <w:adjustRightInd w:val="0"/>
              <w:snapToGrid w:val="0"/>
              <w:spacing w:line="348" w:lineRule="auto"/>
              <w:jc w:val="left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cs="Arial"/>
                <w:color w:val="000000"/>
                <w:sz w:val="28"/>
                <w:szCs w:val="28"/>
              </w:rPr>
              <w:t>1. 主要性能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(1) 测试范围：湿法0.02-2600μm-3500；干法0.1-2600μm。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(2) 准确性误差：≤0.5%（国家或国际标样D50偏差）。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(3) 重复性误差：≤0.5%（国家或国际标样D50偏差）。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(4) 双峰分辨力：A级（国家质量监督局《JJF 1211—2008激光粒度分析仪校准规范》）。（需提供证明材料）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(5) 折射率测试：仪器具有折射率测试功能，可对未知样品进行折射率测试，得到更准确的粒度结果。：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2. 主机系统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(1) 激光器：大功率光纤偏振光激光器，最高功率可达10mW，激光器功率可调，延长使用寿命。大功率偏振泵浦固体激光器（绿光532nm），最高功率可达10mW，激光器功率可调，延长使用寿命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(2) 探测器：总数不少于92个，有前向、侧向和后向三维探测器。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(3) 光路结构：兼具市面上正傅里叶和反傅里叶光路的特点，具有优异的光学结构和性能。（需提供证明材料）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(4) 高速采样系统：采样速度可达到11000次/秒。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(5) 自动对中系统：先进的自动对中系统，保证光路系统始终处于最佳状态。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(6) 智能化：一键式可完成自动进水、光路对中、背景测试、浓度调整、自动测试、清洗、保存和打印等功能。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(7) 测试窗污染检测功能：可对测试窗口污染进行预警，便于维护保养。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3. 分散系统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3.1湿法分散系统：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(1) 循环系统：离心泵的循环设计，循环流量3000-8000mL/min，循环池体积不小于600mL，循环速度连续可调。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(2) 超声波分散系统：功率1-50W连续可调，具有“防干烧”设计，杯中无水时误开不会损坏。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(3) 进排水系统：具有自动进水（无需外部水压，主动吸水）、自动清洗、自动排水、溢出保护等功能。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(4) 液位检测系统：为进一步提高可靠性，自动检测水位双保险，防止液位计腐蚀损害导致仪器进水，需有多套水位检测系统，当某一套水位检测系统损坏或者受到污染，另一套还可以正常工作，同时软件可以根据进水时间和液位计控制进水量，多重保障，确保仪器可靠运行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(5) 稳定性设计：循环系统需具有防止颗粒沉降的设计，避免循环过程中大颗粒沉积导致输送不均。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(6) 仪器具有连接自动进样器端口，将来可选配全自动高通量进样器，实现一次性不少于60个样品的全自动无人值守批量化测试（精确控制体积，超声波自动清洗，样品管条形码匹配）。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3.2干法分散系统：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(1) 进样方式：采用垂直储料以及电磁振动加料的方式，振动速度可调。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(2) 分散方式：采用文丘里分散技术，通过颗粒碰撞以及气流剪切的方式实现样品分散。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(3) 气源控制：空压机气压0.1-0.8MPa连续可调，压缩空气必须经过多级过滤系统（至少3级），并具有是否连接吸尘器和提示清理吸尘器功能。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(4) 独特的负压检测技术，负压异常会有提示，封闭式的测试窗口，防止镜头污染，最大程度降低仪器的维护需求。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(5) 先进的干法分散系统，进样、进气、压力测试、浓度测试、样品收集等操作均由电脑统一控制，操作简便，保证了测试的稳定性。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3.3图像分析部分：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(1) 图像分析范围：2-3500 um。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(2) 进口高速CCD：图像识别速率最高120帧/秒。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(3) 放大倍数：0.5X和10X双透镜自由切换，结合电子放大倍数可达20倍/400倍。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(4) 颗粒识别速度：10000个颗粒/分钟。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分析项目：粒度分布、数量分布、体积分布、面积分布，最大粒径、长径比、圆形度、椭圆率、长宽比、凸度、纤维长度等数据报告.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4. 软件系统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(1) ※软件著作权：具有独立完整的软件著作权。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(2) ※具备完善的安全管理和审计追踪功能，符合FDA 21 CFR PART 11相关要求。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(3) 灵活的配置：软件具有个性化的设置，包括定制化的测试流程和定制化的报告，输出格式多样化。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(4) SOP设置：通过软件可完成所有的SOP测试，自动完成进水、消泡、背景、浓度调整、测试、保存、打印、清洗等所有功能，单次最快测试时间小于10S，测试结果不受人为因素影响。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(5) QC诊断工具：对所测试的样品可以直接出具质量检测报告并给出合格与否的判定。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(6) 自动备份功能：软件每天自动备份数据，数据可恢复，防止数据丢失。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(7) 系统检测功能：仪器自带系统检测，工作状态提示功能，能够对主机、分散系统、管路运行时间等各部分功能等进行检测和诊断，提供维护和故障提示，及时进行仪器保养和故障排除。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(8) 准确性标定及准确性验证：提供1瓶刚玉标样进行准确性标定功能；同时给用户免费提供玻璃微珠2um和15um标样验双峰分辨力，提供350nm羧基微球、15um玻璃微珠、1000μm玻璃微珠粒度标准物质标样验证仪器的准确性。（需提供证明文件）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(9) 准确性标定：具有准确性标定功能，给用户免费提供一个工作标样，可随时验证仪器状态。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(10) PQ验证功能：仪器自带PQ验证测试流程，能够提供符合药典、ISO标准的专用验证评价报告。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cs="Arial"/>
                <w:color w:val="000000"/>
                <w:sz w:val="28"/>
                <w:szCs w:val="28"/>
              </w:rPr>
              <w:t>(11)</w:t>
            </w:r>
            <w:r>
              <w:rPr>
                <w:rFonts w:hint="eastAsia" w:cs="Arial"/>
                <w:color w:val="000000"/>
                <w:sz w:val="28"/>
                <w:szCs w:val="28"/>
              </w:rPr>
              <w:t>产品复配功能：A×x%+B×（1-x%）=C。※QC诊断工具：对所测试的样品可以直接出具质量检测报告并给出合格与否的判定。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※</w:t>
            </w:r>
            <w:r>
              <w:rPr>
                <w:rFonts w:cs="Arial"/>
                <w:color w:val="000000"/>
                <w:sz w:val="28"/>
                <w:szCs w:val="28"/>
              </w:rPr>
              <w:t>(12)</w:t>
            </w:r>
            <w:r>
              <w:rPr>
                <w:rFonts w:hint="eastAsia" w:cs="Arial"/>
                <w:color w:val="000000"/>
                <w:sz w:val="28"/>
                <w:szCs w:val="28"/>
              </w:rPr>
              <w:t xml:space="preserve"> 自动备份功能：软件每天自动备份数据，数据可恢复，防止数据丢失。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cs="Arial"/>
                <w:color w:val="000000"/>
                <w:sz w:val="28"/>
                <w:szCs w:val="28"/>
              </w:rPr>
              <w:t>(13)</w:t>
            </w:r>
            <w:r>
              <w:rPr>
                <w:rFonts w:hint="eastAsia" w:cs="Arial"/>
                <w:color w:val="000000"/>
                <w:sz w:val="28"/>
                <w:szCs w:val="28"/>
              </w:rPr>
              <w:t xml:space="preserve"> 系统检测功能：仪器自带系统检测，工作状态提示功能，能够对主机、分散系统、管路运行时间等各部分功能等进行检测和诊断，提供维护和故障提示，及时进行仪器保养和故障排除。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cs="Arial"/>
                <w:color w:val="000000"/>
                <w:sz w:val="28"/>
                <w:szCs w:val="28"/>
              </w:rPr>
              <w:t>(14)</w:t>
            </w:r>
            <w:r>
              <w:rPr>
                <w:rFonts w:hint="eastAsia" w:cs="Arial"/>
                <w:color w:val="000000"/>
                <w:sz w:val="28"/>
                <w:szCs w:val="28"/>
              </w:rPr>
              <w:t xml:space="preserve"> 准确性标定及准确性验证：提供1瓶刚玉标样进行准确性标定功能；同时给用户免费提供玻璃微珠2um和15um标样验双峰分辨力，提供350nm羧基微球、15um玻璃微珠、1000μm玻璃微珠粒度标准物质标样验证仪器的准确性。（需提供证明文件）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hint="eastAsia" w:cs="Arial"/>
                <w:color w:val="000000"/>
                <w:sz w:val="28"/>
                <w:szCs w:val="28"/>
              </w:rPr>
              <w:t>准确性标定：具有准确性标定功能，给用户免费提供一个工作标样，可随时验证仪器状态。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  <w:r>
              <w:rPr>
                <w:rFonts w:cs="Arial"/>
                <w:color w:val="000000"/>
                <w:sz w:val="28"/>
                <w:szCs w:val="28"/>
              </w:rPr>
              <w:t xml:space="preserve">(15) </w:t>
            </w:r>
            <w:r>
              <w:rPr>
                <w:rFonts w:hint="eastAsia" w:cs="Arial"/>
                <w:color w:val="000000"/>
                <w:sz w:val="28"/>
                <w:szCs w:val="28"/>
              </w:rPr>
              <w:t>PQ验证功能：仪器自带PQ验证测试流程，能够提供符合药典、ISO标准的专用验证评价报告。</w:t>
            </w:r>
            <w:r>
              <w:rPr>
                <w:rFonts w:hint="eastAsia" w:cs="Arial"/>
                <w:color w:val="000000"/>
                <w:sz w:val="28"/>
                <w:szCs w:val="28"/>
              </w:rPr>
              <w:br w:type="textWrapping"/>
            </w:r>
          </w:p>
        </w:tc>
      </w:tr>
      <w:tr w14:paraId="03373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  <w:jc w:val="center"/>
        </w:trPr>
        <w:tc>
          <w:tcPr>
            <w:tcW w:w="871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5D4BC021">
            <w:pPr>
              <w:jc w:val="center"/>
              <w:rPr>
                <w:szCs w:val="21"/>
              </w:rPr>
            </w:pPr>
            <w:r>
              <w:t>2</w:t>
            </w:r>
          </w:p>
        </w:tc>
        <w:tc>
          <w:tcPr>
            <w:tcW w:w="156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1686F5">
            <w:pPr>
              <w:jc w:val="center"/>
              <w:rPr>
                <w:rFonts w:cs="Arial"/>
                <w:color w:val="000000"/>
                <w:sz w:val="28"/>
                <w:szCs w:val="28"/>
              </w:rPr>
            </w:pPr>
            <w:r>
              <w:t>其他</w:t>
            </w:r>
          </w:p>
        </w:tc>
        <w:tc>
          <w:tcPr>
            <w:tcW w:w="1003" w:type="dxa"/>
            <w:tcBorders>
              <w:top w:val="single" w:color="auto" w:sz="4" w:space="0"/>
              <w:bottom w:val="single" w:color="auto" w:sz="4" w:space="0"/>
            </w:tcBorders>
          </w:tcPr>
          <w:p w14:paraId="01443E19">
            <w:pPr>
              <w:widowControl/>
              <w:spacing w:before="100" w:beforeAutospacing="1" w:after="100" w:afterAutospacing="1"/>
              <w:jc w:val="center"/>
              <w:rPr>
                <w:rFonts w:cs="Arial"/>
                <w:color w:val="000000"/>
                <w:sz w:val="28"/>
                <w:szCs w:val="28"/>
              </w:rPr>
            </w:pPr>
          </w:p>
        </w:tc>
        <w:tc>
          <w:tcPr>
            <w:tcW w:w="498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20EF76F">
            <w:pPr>
              <w:widowControl/>
              <w:spacing w:before="100" w:beforeAutospacing="1" w:after="100" w:afterAutospacing="1"/>
              <w:jc w:val="left"/>
              <w:outlineLvl w:val="1"/>
              <w:rPr>
                <w:rFonts w:cs="Arial"/>
                <w:color w:val="000000"/>
                <w:sz w:val="28"/>
                <w:szCs w:val="28"/>
              </w:rPr>
            </w:pPr>
            <w:r>
              <w:t>1)产品质量合格证明‌：由生产厂家出具，证明产品符合国家或行业标准，是出厂必备的法律凭证。 2)安装及使用维修说明‌：指导设备的正确安装、操作与日常维护，避免因误用导致安全事故。</w:t>
            </w:r>
          </w:p>
        </w:tc>
      </w:tr>
    </w:tbl>
    <w:p w14:paraId="78A81F4A">
      <w:pPr>
        <w:widowControl/>
        <w:spacing w:before="100" w:beforeAutospacing="1" w:after="100" w:afterAutospacing="1"/>
        <w:ind w:firstLine="480"/>
        <w:jc w:val="left"/>
        <w:outlineLvl w:val="1"/>
        <w:rPr>
          <w:rFonts w:hint="eastAsia" w:ascii="仿宋_GB2312" w:hAnsi="黑体" w:eastAsia="仿宋_GB2312" w:cs="宋体"/>
          <w:b/>
          <w:bCs/>
          <w:color w:val="000000"/>
          <w:kern w:val="0"/>
          <w:szCs w:val="32"/>
        </w:rPr>
      </w:pPr>
      <w:r>
        <w:rPr>
          <w:rFonts w:ascii="仿宋_GB2312" w:hAnsi="黑体" w:eastAsia="仿宋_GB2312" w:cs="宋体"/>
          <w:b/>
          <w:bCs/>
          <w:color w:val="000000"/>
          <w:kern w:val="0"/>
          <w:szCs w:val="32"/>
        </w:rPr>
        <w:t>注：该表仅供参考，可根据项目实际情况进行调整。</w:t>
      </w: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232CC1">
    <w:pPr>
      <w:pStyle w:val="3"/>
    </w:pPr>
    <w: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59040" cy="10692130"/>
          <wp:effectExtent l="0" t="0" r="0" b="0"/>
          <wp:wrapNone/>
          <wp:docPr id="2" name="WordPictureWatermark38842" descr="新建-空白-画面 (1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8842" descr="新建-空白-画面 (1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040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U5YTk2NWU3OTRhNTU0YjZlNWE0ODExMjY4YzM0MTgifQ=="/>
    <w:docVar w:name="KSO_WPS_MARK_KEY" w:val="eb4bcc81-a19a-4ea6-8c65-5e2ba8e32184"/>
  </w:docVars>
  <w:rsids>
    <w:rsidRoot w:val="00534CD9"/>
    <w:rsid w:val="0012307F"/>
    <w:rsid w:val="002B58E7"/>
    <w:rsid w:val="00534CD9"/>
    <w:rsid w:val="005907F7"/>
    <w:rsid w:val="00703C94"/>
    <w:rsid w:val="0080596D"/>
    <w:rsid w:val="00940F1D"/>
    <w:rsid w:val="00A16259"/>
    <w:rsid w:val="00A3561D"/>
    <w:rsid w:val="00A91596"/>
    <w:rsid w:val="01F24CB1"/>
    <w:rsid w:val="031E32DF"/>
    <w:rsid w:val="03B35763"/>
    <w:rsid w:val="040C5B92"/>
    <w:rsid w:val="0B8C725C"/>
    <w:rsid w:val="11A146F2"/>
    <w:rsid w:val="13BF22AD"/>
    <w:rsid w:val="16F942B7"/>
    <w:rsid w:val="17032632"/>
    <w:rsid w:val="1717024D"/>
    <w:rsid w:val="196451E4"/>
    <w:rsid w:val="1BA11B53"/>
    <w:rsid w:val="1CB3762C"/>
    <w:rsid w:val="210160EC"/>
    <w:rsid w:val="24EC7DBB"/>
    <w:rsid w:val="284F21A8"/>
    <w:rsid w:val="2A4F1E8D"/>
    <w:rsid w:val="2E895FF1"/>
    <w:rsid w:val="36B21187"/>
    <w:rsid w:val="4035319B"/>
    <w:rsid w:val="408D4860"/>
    <w:rsid w:val="44C248A6"/>
    <w:rsid w:val="49B2349E"/>
    <w:rsid w:val="49ED7DE9"/>
    <w:rsid w:val="4D3F147A"/>
    <w:rsid w:val="51280659"/>
    <w:rsid w:val="5B0F7CC6"/>
    <w:rsid w:val="651C0ECD"/>
    <w:rsid w:val="6A5B2A77"/>
    <w:rsid w:val="6D1859BB"/>
    <w:rsid w:val="72F14CCC"/>
    <w:rsid w:val="76A33DBA"/>
    <w:rsid w:val="76F23E34"/>
    <w:rsid w:val="7D047D7C"/>
    <w:rsid w:val="7E99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2584</Words>
  <Characters>3013</Characters>
  <Lines>130</Lines>
  <Paragraphs>141</Paragraphs>
  <TotalTime>6</TotalTime>
  <ScaleCrop>false</ScaleCrop>
  <LinksUpToDate>false</LinksUpToDate>
  <CharactersWithSpaces>3076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2022-05-26T02:22:00Z</dcterms:created>
  <dc:creator>侯占伟</dc:creator>
  <cp:lastModifiedBy>杨洁</cp:lastModifiedBy>
  <dcterms:modified xsi:type="dcterms:W3CDTF">2026-07-22T09:17:28Z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2D0D205AE9F84B4AB1D7186D54449F12_13</vt:lpwstr>
  </property>
  <property fmtid="{D5CDD505-2E9C-101B-9397-08002B2CF9AE}" pid="4" name="KSOTemplateDocerSaveRecord">
    <vt:lpwstr>eyJoZGlkIjoiNmViZjMyMjA3N2UwMmQ5NDdiMDg3Y2MzNjc5YmJmNmMiLCJ1c2VySWQiOiIyNjY3NjMwMjUifQ==</vt:lpwstr>
  </property>
</Properties>
</file>