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F3" w:rsidRPr="009D1631" w:rsidRDefault="009D1631" w:rsidP="009D1631">
      <w:pPr>
        <w:jc w:val="center"/>
        <w:rPr>
          <w:rFonts w:ascii="方正小标宋简体" w:eastAsia="方正小标宋简体"/>
          <w:sz w:val="44"/>
          <w:szCs w:val="44"/>
        </w:rPr>
      </w:pPr>
      <w:r w:rsidRPr="009D1631">
        <w:rPr>
          <w:rFonts w:ascii="方正小标宋简体" w:eastAsia="方正小标宋简体" w:hint="eastAsia"/>
          <w:sz w:val="44"/>
          <w:szCs w:val="44"/>
        </w:rPr>
        <w:t>易制毒化学品购</w:t>
      </w:r>
      <w:r w:rsidR="002A28C3">
        <w:rPr>
          <w:rFonts w:ascii="方正小标宋简体" w:eastAsia="方正小标宋简体" w:hint="eastAsia"/>
          <w:sz w:val="44"/>
          <w:szCs w:val="44"/>
        </w:rPr>
        <w:t>销</w:t>
      </w:r>
      <w:r w:rsidRPr="009D1631">
        <w:rPr>
          <w:rFonts w:ascii="方正小标宋简体" w:eastAsia="方正小标宋简体" w:hint="eastAsia"/>
          <w:sz w:val="44"/>
          <w:szCs w:val="44"/>
        </w:rPr>
        <w:t>合同</w:t>
      </w:r>
    </w:p>
    <w:p w:rsidR="003421BA" w:rsidRDefault="003421BA" w:rsidP="003421BA">
      <w:pPr>
        <w:rPr>
          <w:rFonts w:ascii="仿宋_GB2312" w:eastAsia="仿宋_GB2312"/>
          <w:sz w:val="32"/>
          <w:szCs w:val="32"/>
        </w:rPr>
      </w:pPr>
      <w:r>
        <w:rPr>
          <w:rFonts w:ascii="仿宋_GB2312" w:eastAsia="仿宋_GB2312" w:hint="eastAsia"/>
          <w:sz w:val="32"/>
          <w:szCs w:val="32"/>
        </w:rPr>
        <w:t xml:space="preserve">甲方：河南理工大学××学院   </w:t>
      </w:r>
    </w:p>
    <w:p w:rsidR="003421BA" w:rsidRPr="002B2F8C" w:rsidRDefault="003421BA" w:rsidP="003421BA">
      <w:pPr>
        <w:rPr>
          <w:rFonts w:ascii="仿宋_GB2312" w:eastAsia="仿宋_GB2312"/>
          <w:sz w:val="32"/>
          <w:szCs w:val="32"/>
        </w:rPr>
      </w:pPr>
      <w:r>
        <w:rPr>
          <w:rFonts w:ascii="仿宋_GB2312" w:eastAsia="仿宋_GB2312" w:hint="eastAsia"/>
          <w:sz w:val="32"/>
          <w:szCs w:val="32"/>
        </w:rPr>
        <w:t>乙方：</w:t>
      </w:r>
    </w:p>
    <w:p w:rsidR="009D1631" w:rsidRPr="003421BA" w:rsidRDefault="009D1631" w:rsidP="009D1631">
      <w:pPr>
        <w:ind w:firstLineChars="200" w:firstLine="640"/>
        <w:rPr>
          <w:rFonts w:ascii="仿宋_GB2312" w:eastAsia="仿宋_GB2312"/>
          <w:sz w:val="32"/>
          <w:szCs w:val="32"/>
        </w:rPr>
      </w:pPr>
    </w:p>
    <w:p w:rsidR="009D1631" w:rsidRDefault="009D1631" w:rsidP="009D1631">
      <w:pPr>
        <w:ind w:firstLineChars="200" w:firstLine="640"/>
        <w:rPr>
          <w:rFonts w:ascii="仿宋_GB2312" w:eastAsia="仿宋_GB2312"/>
          <w:sz w:val="32"/>
          <w:szCs w:val="32"/>
        </w:rPr>
      </w:pPr>
      <w:r>
        <w:rPr>
          <w:rFonts w:ascii="仿宋_GB2312" w:eastAsia="仿宋_GB2312" w:hint="eastAsia"/>
          <w:sz w:val="32"/>
          <w:szCs w:val="32"/>
        </w:rPr>
        <w:t>甲乙双方经友好协商，就甲方向乙方购买易制毒化学品事宜达成一致，特订立本合同，以兹信守。</w:t>
      </w:r>
    </w:p>
    <w:p w:rsidR="009D1631" w:rsidRPr="005302C3" w:rsidRDefault="009D1631" w:rsidP="009D1631">
      <w:pPr>
        <w:ind w:firstLineChars="200" w:firstLine="640"/>
        <w:rPr>
          <w:rFonts w:ascii="黑体" w:eastAsia="黑体" w:hAnsi="黑体"/>
          <w:sz w:val="32"/>
          <w:szCs w:val="32"/>
        </w:rPr>
      </w:pPr>
      <w:r w:rsidRPr="005302C3">
        <w:rPr>
          <w:rFonts w:ascii="黑体" w:eastAsia="黑体" w:hAnsi="黑体" w:hint="eastAsia"/>
          <w:sz w:val="32"/>
          <w:szCs w:val="32"/>
        </w:rPr>
        <w:t>一、所购化学品情况</w:t>
      </w:r>
    </w:p>
    <w:tbl>
      <w:tblPr>
        <w:tblStyle w:val="a6"/>
        <w:tblW w:w="5000" w:type="pct"/>
        <w:tblLook w:val="04A0"/>
      </w:tblPr>
      <w:tblGrid>
        <w:gridCol w:w="1354"/>
        <w:gridCol w:w="1645"/>
        <w:gridCol w:w="994"/>
        <w:gridCol w:w="735"/>
        <w:gridCol w:w="605"/>
        <w:gridCol w:w="846"/>
        <w:gridCol w:w="846"/>
        <w:gridCol w:w="846"/>
        <w:gridCol w:w="651"/>
      </w:tblGrid>
      <w:tr w:rsidR="001C044B" w:rsidRPr="005302C3" w:rsidTr="001C044B">
        <w:tc>
          <w:tcPr>
            <w:tcW w:w="822"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易制毒化学品类别</w:t>
            </w:r>
          </w:p>
        </w:tc>
        <w:tc>
          <w:tcPr>
            <w:tcW w:w="993"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化学品名称</w:t>
            </w:r>
          </w:p>
        </w:tc>
        <w:tc>
          <w:tcPr>
            <w:tcW w:w="611"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规格</w:t>
            </w:r>
          </w:p>
        </w:tc>
        <w:tc>
          <w:tcPr>
            <w:tcW w:w="458"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单位</w:t>
            </w:r>
          </w:p>
        </w:tc>
        <w:tc>
          <w:tcPr>
            <w:tcW w:w="382"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数量</w:t>
            </w:r>
          </w:p>
        </w:tc>
        <w:tc>
          <w:tcPr>
            <w:tcW w:w="458"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单价（元）</w:t>
            </w:r>
          </w:p>
        </w:tc>
        <w:tc>
          <w:tcPr>
            <w:tcW w:w="458"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金额（元）</w:t>
            </w:r>
          </w:p>
        </w:tc>
        <w:tc>
          <w:tcPr>
            <w:tcW w:w="409" w:type="pct"/>
            <w:vAlign w:val="center"/>
          </w:tcPr>
          <w:p w:rsidR="001C044B" w:rsidRPr="005302C3" w:rsidRDefault="001C044B" w:rsidP="001C044B">
            <w:pPr>
              <w:ind w:leftChars="-50" w:left="-105" w:rightChars="-50" w:right="-105"/>
              <w:jc w:val="center"/>
              <w:rPr>
                <w:rFonts w:ascii="仿宋_GB2312" w:eastAsia="仿宋_GB2312"/>
                <w:sz w:val="28"/>
                <w:szCs w:val="28"/>
              </w:rPr>
            </w:pPr>
            <w:r>
              <w:rPr>
                <w:rFonts w:ascii="仿宋_GB2312" w:eastAsia="仿宋_GB2312" w:hint="eastAsia"/>
                <w:sz w:val="28"/>
                <w:szCs w:val="28"/>
              </w:rPr>
              <w:t>重量（Kg）</w:t>
            </w:r>
          </w:p>
        </w:tc>
        <w:tc>
          <w:tcPr>
            <w:tcW w:w="409"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备注</w:t>
            </w:r>
          </w:p>
        </w:tc>
      </w:tr>
      <w:tr w:rsidR="001C044B" w:rsidRPr="005302C3" w:rsidTr="001C044B">
        <w:tc>
          <w:tcPr>
            <w:tcW w:w="822"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第二类</w:t>
            </w:r>
          </w:p>
        </w:tc>
        <w:tc>
          <w:tcPr>
            <w:tcW w:w="993"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611"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r w:rsidRPr="001C044B">
              <w:rPr>
                <w:rFonts w:ascii="仿宋_GB2312" w:eastAsia="仿宋_GB2312" w:hint="eastAsia"/>
                <w:sz w:val="28"/>
                <w:szCs w:val="28"/>
              </w:rPr>
              <w:t>瓶</w:t>
            </w:r>
          </w:p>
        </w:tc>
        <w:tc>
          <w:tcPr>
            <w:tcW w:w="382"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09"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09" w:type="pct"/>
            <w:vAlign w:val="center"/>
          </w:tcPr>
          <w:p w:rsidR="001C044B" w:rsidRPr="001C044B" w:rsidRDefault="001C044B" w:rsidP="001C044B">
            <w:pPr>
              <w:ind w:leftChars="-50" w:left="-105" w:rightChars="-50" w:right="-105"/>
              <w:jc w:val="center"/>
              <w:rPr>
                <w:rFonts w:ascii="仿宋_GB2312" w:eastAsia="仿宋_GB2312"/>
                <w:sz w:val="28"/>
                <w:szCs w:val="28"/>
              </w:rPr>
            </w:pPr>
          </w:p>
        </w:tc>
      </w:tr>
      <w:tr w:rsidR="001C044B" w:rsidRPr="005302C3" w:rsidTr="001C044B">
        <w:tc>
          <w:tcPr>
            <w:tcW w:w="822" w:type="pct"/>
            <w:vAlign w:val="center"/>
          </w:tcPr>
          <w:p w:rsidR="001C044B" w:rsidRPr="005302C3" w:rsidRDefault="001C044B" w:rsidP="001C044B">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第三类</w:t>
            </w:r>
          </w:p>
        </w:tc>
        <w:tc>
          <w:tcPr>
            <w:tcW w:w="993"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611"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r w:rsidRPr="001C044B">
              <w:rPr>
                <w:rFonts w:ascii="仿宋_GB2312" w:eastAsia="仿宋_GB2312" w:hint="eastAsia"/>
                <w:sz w:val="28"/>
                <w:szCs w:val="28"/>
              </w:rPr>
              <w:t>瓶</w:t>
            </w:r>
          </w:p>
        </w:tc>
        <w:tc>
          <w:tcPr>
            <w:tcW w:w="382"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09"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09" w:type="pct"/>
            <w:vAlign w:val="center"/>
          </w:tcPr>
          <w:p w:rsidR="001C044B" w:rsidRPr="001C044B" w:rsidRDefault="001C044B" w:rsidP="001C044B">
            <w:pPr>
              <w:ind w:leftChars="-50" w:left="-105" w:rightChars="-50" w:right="-105"/>
              <w:jc w:val="center"/>
              <w:rPr>
                <w:rFonts w:ascii="仿宋_GB2312" w:eastAsia="仿宋_GB2312"/>
                <w:sz w:val="28"/>
                <w:szCs w:val="28"/>
              </w:rPr>
            </w:pPr>
          </w:p>
        </w:tc>
      </w:tr>
      <w:tr w:rsidR="001C044B" w:rsidRPr="005302C3" w:rsidTr="001C044B">
        <w:tc>
          <w:tcPr>
            <w:tcW w:w="822" w:type="pct"/>
            <w:vAlign w:val="center"/>
          </w:tcPr>
          <w:p w:rsidR="001C044B" w:rsidRPr="005302C3" w:rsidRDefault="001C044B" w:rsidP="001C044B">
            <w:pPr>
              <w:ind w:leftChars="-50" w:left="-105" w:rightChars="-50" w:right="-105"/>
              <w:jc w:val="center"/>
              <w:rPr>
                <w:rFonts w:ascii="仿宋_GB2312" w:eastAsia="仿宋_GB2312"/>
                <w:sz w:val="28"/>
                <w:szCs w:val="28"/>
              </w:rPr>
            </w:pPr>
            <w:r>
              <w:rPr>
                <w:rFonts w:ascii="仿宋_GB2312" w:eastAsia="仿宋_GB2312" w:hint="eastAsia"/>
                <w:sz w:val="28"/>
                <w:szCs w:val="28"/>
              </w:rPr>
              <w:t>小计</w:t>
            </w:r>
          </w:p>
        </w:tc>
        <w:tc>
          <w:tcPr>
            <w:tcW w:w="993"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611"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382"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58"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09" w:type="pct"/>
            <w:vAlign w:val="center"/>
          </w:tcPr>
          <w:p w:rsidR="001C044B" w:rsidRPr="001C044B" w:rsidRDefault="001C044B" w:rsidP="001C044B">
            <w:pPr>
              <w:ind w:leftChars="-50" w:left="-105" w:rightChars="-50" w:right="-105"/>
              <w:jc w:val="center"/>
              <w:rPr>
                <w:rFonts w:ascii="仿宋_GB2312" w:eastAsia="仿宋_GB2312"/>
                <w:sz w:val="28"/>
                <w:szCs w:val="28"/>
              </w:rPr>
            </w:pPr>
          </w:p>
        </w:tc>
        <w:tc>
          <w:tcPr>
            <w:tcW w:w="409" w:type="pct"/>
            <w:vAlign w:val="center"/>
          </w:tcPr>
          <w:p w:rsidR="001C044B" w:rsidRPr="001C044B" w:rsidRDefault="001C044B" w:rsidP="001C044B">
            <w:pPr>
              <w:ind w:leftChars="-50" w:left="-105" w:rightChars="-50" w:right="-105"/>
              <w:jc w:val="center"/>
              <w:rPr>
                <w:rFonts w:ascii="仿宋_GB2312" w:eastAsia="仿宋_GB2312"/>
                <w:sz w:val="28"/>
                <w:szCs w:val="28"/>
              </w:rPr>
            </w:pPr>
          </w:p>
        </w:tc>
      </w:tr>
    </w:tbl>
    <w:p w:rsidR="009D1631" w:rsidRDefault="005302C3" w:rsidP="005302C3">
      <w:pPr>
        <w:rPr>
          <w:rFonts w:ascii="仿宋_GB2312" w:eastAsia="仿宋_GB2312"/>
          <w:sz w:val="24"/>
          <w:szCs w:val="24"/>
        </w:rPr>
      </w:pPr>
      <w:r>
        <w:rPr>
          <w:rFonts w:ascii="仿宋_GB2312" w:eastAsia="仿宋_GB2312" w:hint="eastAsia"/>
          <w:sz w:val="24"/>
          <w:szCs w:val="24"/>
        </w:rPr>
        <w:t>注：1.第二类易制毒化学品包括苯乙酸、醋酸酐、三氯甲烷、无水乙醚、哌啶，第三类易制毒化学品包括甲苯、丙酮、甲基乙基酮、高锰酸钾、硫酸、盐酸；</w:t>
      </w:r>
    </w:p>
    <w:p w:rsidR="005302C3" w:rsidRDefault="005302C3" w:rsidP="005302C3">
      <w:pPr>
        <w:rPr>
          <w:rFonts w:ascii="仿宋_GB2312" w:eastAsia="仿宋_GB2312"/>
          <w:sz w:val="24"/>
          <w:szCs w:val="24"/>
        </w:rPr>
      </w:pPr>
      <w:r>
        <w:rPr>
          <w:rFonts w:ascii="仿宋_GB2312" w:eastAsia="仿宋_GB2312" w:hint="eastAsia"/>
          <w:sz w:val="24"/>
          <w:szCs w:val="24"/>
        </w:rPr>
        <w:t>2.规格按照100g、500ml AR/GR示例填写</w:t>
      </w:r>
      <w:r w:rsidR="001C044B">
        <w:rPr>
          <w:rFonts w:ascii="仿宋_GB2312" w:eastAsia="仿宋_GB2312" w:hint="eastAsia"/>
          <w:sz w:val="24"/>
          <w:szCs w:val="24"/>
        </w:rPr>
        <w:t>；</w:t>
      </w:r>
      <w:r>
        <w:rPr>
          <w:rFonts w:ascii="仿宋_GB2312" w:eastAsia="仿宋_GB2312" w:hint="eastAsia"/>
          <w:sz w:val="24"/>
          <w:szCs w:val="24"/>
        </w:rPr>
        <w:t>备注填写</w:t>
      </w:r>
      <w:r w:rsidR="001C044B">
        <w:rPr>
          <w:rFonts w:ascii="仿宋_GB2312" w:eastAsia="仿宋_GB2312" w:hint="eastAsia"/>
          <w:sz w:val="24"/>
          <w:szCs w:val="24"/>
        </w:rPr>
        <w:t>包装要求，如木箱、纸箱、桶等，标明包装规格</w:t>
      </w:r>
      <w:r>
        <w:rPr>
          <w:rFonts w:ascii="仿宋_GB2312" w:eastAsia="仿宋_GB2312" w:hint="eastAsia"/>
          <w:sz w:val="24"/>
          <w:szCs w:val="24"/>
        </w:rPr>
        <w:t>。</w:t>
      </w:r>
    </w:p>
    <w:p w:rsidR="005302C3" w:rsidRPr="00495237" w:rsidRDefault="00495237" w:rsidP="00495237">
      <w:pPr>
        <w:ind w:firstLine="630"/>
        <w:rPr>
          <w:rFonts w:ascii="黑体" w:eastAsia="黑体" w:hAnsi="黑体"/>
          <w:sz w:val="32"/>
          <w:szCs w:val="32"/>
        </w:rPr>
      </w:pPr>
      <w:r w:rsidRPr="00495237">
        <w:rPr>
          <w:rFonts w:ascii="黑体" w:eastAsia="黑体" w:hAnsi="黑体" w:hint="eastAsia"/>
          <w:sz w:val="32"/>
          <w:szCs w:val="32"/>
        </w:rPr>
        <w:t>二、交货期限和方式</w:t>
      </w:r>
    </w:p>
    <w:p w:rsidR="00495237" w:rsidRDefault="00495237" w:rsidP="00495237">
      <w:pPr>
        <w:ind w:firstLine="630"/>
        <w:rPr>
          <w:rFonts w:ascii="仿宋_GB2312" w:eastAsia="仿宋_GB2312"/>
          <w:sz w:val="32"/>
          <w:szCs w:val="32"/>
        </w:rPr>
      </w:pPr>
      <w:r>
        <w:rPr>
          <w:rFonts w:ascii="仿宋_GB2312" w:eastAsia="仿宋_GB2312" w:hint="eastAsia"/>
          <w:sz w:val="32"/>
          <w:szCs w:val="32"/>
        </w:rPr>
        <w:t>1.乙方应在合同签署后，一周内交货。</w:t>
      </w:r>
    </w:p>
    <w:p w:rsidR="00495237" w:rsidRDefault="00495237" w:rsidP="00495237">
      <w:pPr>
        <w:ind w:firstLine="630"/>
        <w:rPr>
          <w:rFonts w:ascii="仿宋_GB2312" w:eastAsia="仿宋_GB2312"/>
          <w:sz w:val="32"/>
          <w:szCs w:val="32"/>
        </w:rPr>
      </w:pPr>
      <w:r>
        <w:rPr>
          <w:rFonts w:ascii="仿宋_GB2312" w:eastAsia="仿宋_GB2312" w:hint="eastAsia"/>
          <w:sz w:val="32"/>
          <w:szCs w:val="32"/>
        </w:rPr>
        <w:t>2.交货方式：乙方负责将化学品送至甲方指定地点，</w:t>
      </w:r>
      <w:r w:rsidR="000543A3">
        <w:rPr>
          <w:rFonts w:ascii="仿宋_GB2312" w:eastAsia="仿宋_GB2312" w:hint="eastAsia"/>
          <w:sz w:val="32"/>
          <w:szCs w:val="32"/>
        </w:rPr>
        <w:t>在交货过程中产生的</w:t>
      </w:r>
      <w:r w:rsidR="0096489B">
        <w:rPr>
          <w:rFonts w:ascii="仿宋_GB2312" w:eastAsia="仿宋_GB2312" w:hint="eastAsia"/>
          <w:sz w:val="32"/>
          <w:szCs w:val="32"/>
        </w:rPr>
        <w:t>一切</w:t>
      </w:r>
      <w:r w:rsidR="000543A3">
        <w:rPr>
          <w:rFonts w:ascii="仿宋_GB2312" w:eastAsia="仿宋_GB2312" w:hint="eastAsia"/>
          <w:sz w:val="32"/>
          <w:szCs w:val="32"/>
        </w:rPr>
        <w:t>风险和</w:t>
      </w:r>
      <w:r>
        <w:rPr>
          <w:rFonts w:ascii="仿宋_GB2312" w:eastAsia="仿宋_GB2312" w:hint="eastAsia"/>
          <w:sz w:val="32"/>
          <w:szCs w:val="32"/>
        </w:rPr>
        <w:t>费</w:t>
      </w:r>
      <w:r w:rsidR="000543A3">
        <w:rPr>
          <w:rFonts w:ascii="仿宋_GB2312" w:eastAsia="仿宋_GB2312" w:hint="eastAsia"/>
          <w:sz w:val="32"/>
          <w:szCs w:val="32"/>
        </w:rPr>
        <w:t>用</w:t>
      </w:r>
      <w:r>
        <w:rPr>
          <w:rFonts w:ascii="仿宋_GB2312" w:eastAsia="仿宋_GB2312" w:hint="eastAsia"/>
          <w:sz w:val="32"/>
          <w:szCs w:val="32"/>
        </w:rPr>
        <w:t>由乙方负责。</w:t>
      </w:r>
    </w:p>
    <w:p w:rsidR="00495237" w:rsidRDefault="00495237" w:rsidP="00495237">
      <w:pPr>
        <w:ind w:firstLine="630"/>
        <w:rPr>
          <w:rFonts w:ascii="仿宋_GB2312" w:eastAsia="仿宋_GB2312"/>
          <w:sz w:val="32"/>
          <w:szCs w:val="32"/>
        </w:rPr>
      </w:pPr>
      <w:r>
        <w:rPr>
          <w:rFonts w:ascii="仿宋_GB2312" w:eastAsia="仿宋_GB2312" w:hint="eastAsia"/>
          <w:sz w:val="32"/>
          <w:szCs w:val="32"/>
        </w:rPr>
        <w:t>3.交货地点：</w:t>
      </w:r>
      <w:r w:rsidR="002B2F8C">
        <w:rPr>
          <w:rFonts w:ascii="仿宋_GB2312" w:eastAsia="仿宋_GB2312" w:hint="eastAsia"/>
          <w:sz w:val="32"/>
          <w:szCs w:val="32"/>
        </w:rPr>
        <w:t>甲方化学品暂存</w:t>
      </w:r>
      <w:r w:rsidR="001C044B">
        <w:rPr>
          <w:rFonts w:ascii="仿宋_GB2312" w:eastAsia="仿宋_GB2312" w:hint="eastAsia"/>
          <w:sz w:val="32"/>
          <w:szCs w:val="32"/>
        </w:rPr>
        <w:t>库</w:t>
      </w:r>
      <w:r w:rsidR="002B2F8C">
        <w:rPr>
          <w:rFonts w:ascii="仿宋_GB2312" w:eastAsia="仿宋_GB2312" w:hint="eastAsia"/>
          <w:sz w:val="32"/>
          <w:szCs w:val="32"/>
        </w:rPr>
        <w:t>或甲方指定地点。</w:t>
      </w:r>
    </w:p>
    <w:p w:rsidR="002B2F8C" w:rsidRPr="002B2F8C" w:rsidRDefault="002B2F8C" w:rsidP="00495237">
      <w:pPr>
        <w:ind w:firstLine="630"/>
        <w:rPr>
          <w:rFonts w:ascii="黑体" w:eastAsia="黑体" w:hAnsi="黑体"/>
          <w:sz w:val="32"/>
          <w:szCs w:val="32"/>
        </w:rPr>
      </w:pPr>
      <w:r w:rsidRPr="002B2F8C">
        <w:rPr>
          <w:rFonts w:ascii="黑体" w:eastAsia="黑体" w:hAnsi="黑体" w:hint="eastAsia"/>
          <w:sz w:val="32"/>
          <w:szCs w:val="32"/>
        </w:rPr>
        <w:t>三、质量标准与验收</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1.乙方应保证所销售的化学品符合国家标准及相关行</w:t>
      </w:r>
      <w:r>
        <w:rPr>
          <w:rFonts w:ascii="仿宋_GB2312" w:eastAsia="仿宋_GB2312" w:hint="eastAsia"/>
          <w:sz w:val="32"/>
          <w:szCs w:val="32"/>
        </w:rPr>
        <w:lastRenderedPageBreak/>
        <w:t>业标准的质量要求</w:t>
      </w:r>
      <w:r w:rsidR="000543A3">
        <w:rPr>
          <w:rFonts w:ascii="仿宋_GB2312" w:eastAsia="仿宋_GB2312" w:hint="eastAsia"/>
          <w:sz w:val="32"/>
          <w:szCs w:val="32"/>
        </w:rPr>
        <w:t>，且为全新未使用</w:t>
      </w:r>
      <w:r>
        <w:rPr>
          <w:rFonts w:ascii="仿宋_GB2312" w:eastAsia="仿宋_GB2312" w:hint="eastAsia"/>
          <w:sz w:val="32"/>
          <w:szCs w:val="32"/>
        </w:rPr>
        <w:t>。</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2.甲方在收到化学品后有权进行验收，如发现</w:t>
      </w:r>
      <w:r w:rsidR="00C020AA">
        <w:rPr>
          <w:rFonts w:ascii="仿宋_GB2312" w:eastAsia="仿宋_GB2312" w:hint="eastAsia"/>
          <w:sz w:val="32"/>
          <w:szCs w:val="32"/>
        </w:rPr>
        <w:t>规格型号不符、</w:t>
      </w:r>
      <w:r>
        <w:rPr>
          <w:rFonts w:ascii="仿宋_GB2312" w:eastAsia="仿宋_GB2312" w:hint="eastAsia"/>
          <w:sz w:val="32"/>
          <w:szCs w:val="32"/>
        </w:rPr>
        <w:t>数量短缺或质量</w:t>
      </w:r>
      <w:r w:rsidR="00C020AA">
        <w:rPr>
          <w:rFonts w:ascii="仿宋_GB2312" w:eastAsia="仿宋_GB2312" w:hint="eastAsia"/>
          <w:sz w:val="32"/>
          <w:szCs w:val="32"/>
        </w:rPr>
        <w:t>问题</w:t>
      </w:r>
      <w:r>
        <w:rPr>
          <w:rFonts w:ascii="仿宋_GB2312" w:eastAsia="仿宋_GB2312" w:hint="eastAsia"/>
          <w:sz w:val="32"/>
          <w:szCs w:val="32"/>
        </w:rPr>
        <w:t>，有权要求乙方</w:t>
      </w:r>
      <w:r w:rsidR="00C020AA">
        <w:rPr>
          <w:rFonts w:ascii="仿宋_GB2312" w:eastAsia="仿宋_GB2312" w:hint="eastAsia"/>
          <w:sz w:val="32"/>
          <w:szCs w:val="32"/>
        </w:rPr>
        <w:t>更换、</w:t>
      </w:r>
      <w:r>
        <w:rPr>
          <w:rFonts w:ascii="仿宋_GB2312" w:eastAsia="仿宋_GB2312" w:hint="eastAsia"/>
          <w:sz w:val="32"/>
          <w:szCs w:val="32"/>
        </w:rPr>
        <w:t>补足或</w:t>
      </w:r>
      <w:r w:rsidR="00C020AA">
        <w:rPr>
          <w:rFonts w:ascii="仿宋_GB2312" w:eastAsia="仿宋_GB2312" w:hint="eastAsia"/>
          <w:sz w:val="32"/>
          <w:szCs w:val="32"/>
        </w:rPr>
        <w:t>退货，因此产生的费用由乙方承担</w:t>
      </w:r>
      <w:r>
        <w:rPr>
          <w:rFonts w:ascii="仿宋_GB2312" w:eastAsia="仿宋_GB2312" w:hint="eastAsia"/>
          <w:sz w:val="32"/>
          <w:szCs w:val="32"/>
        </w:rPr>
        <w:t>。</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3.若因质量问题发生争议，双方应选择第三方进行鉴定。</w:t>
      </w:r>
    </w:p>
    <w:p w:rsidR="002B2F8C" w:rsidRPr="002B2F8C" w:rsidRDefault="002B2F8C" w:rsidP="00495237">
      <w:pPr>
        <w:ind w:firstLine="630"/>
        <w:rPr>
          <w:rFonts w:ascii="黑体" w:eastAsia="黑体" w:hAnsi="黑体"/>
          <w:sz w:val="32"/>
          <w:szCs w:val="32"/>
        </w:rPr>
      </w:pPr>
      <w:r w:rsidRPr="002B2F8C">
        <w:rPr>
          <w:rFonts w:ascii="黑体" w:eastAsia="黑体" w:hAnsi="黑体" w:hint="eastAsia"/>
          <w:sz w:val="32"/>
          <w:szCs w:val="32"/>
        </w:rPr>
        <w:t>四、支付条款</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1.乙方完成交货并经甲方验收合格后，提供合法</w:t>
      </w:r>
      <w:r w:rsidR="003421BA">
        <w:rPr>
          <w:rFonts w:ascii="仿宋_GB2312" w:eastAsia="仿宋_GB2312" w:hint="eastAsia"/>
          <w:sz w:val="32"/>
          <w:szCs w:val="32"/>
        </w:rPr>
        <w:t>有效</w:t>
      </w:r>
      <w:r>
        <w:rPr>
          <w:rFonts w:ascii="仿宋_GB2312" w:eastAsia="仿宋_GB2312" w:hint="eastAsia"/>
          <w:sz w:val="32"/>
          <w:szCs w:val="32"/>
        </w:rPr>
        <w:t>税务发票</w:t>
      </w:r>
      <w:r w:rsidR="00C04C29">
        <w:rPr>
          <w:rFonts w:ascii="仿宋_GB2312" w:eastAsia="仿宋_GB2312" w:hint="eastAsia"/>
          <w:sz w:val="32"/>
          <w:szCs w:val="32"/>
        </w:rPr>
        <w:t>，发票</w:t>
      </w:r>
      <w:r w:rsidR="003421BA">
        <w:rPr>
          <w:rFonts w:ascii="仿宋_GB2312" w:eastAsia="仿宋_GB2312" w:hint="eastAsia"/>
          <w:sz w:val="32"/>
          <w:szCs w:val="32"/>
        </w:rPr>
        <w:t>金额</w:t>
      </w:r>
      <w:r w:rsidR="00C04C29">
        <w:rPr>
          <w:rFonts w:ascii="仿宋_GB2312" w:eastAsia="仿宋_GB2312" w:hint="eastAsia"/>
          <w:sz w:val="32"/>
          <w:szCs w:val="32"/>
        </w:rPr>
        <w:t>包含税</w:t>
      </w:r>
      <w:r w:rsidR="003421BA">
        <w:rPr>
          <w:rFonts w:ascii="仿宋_GB2312" w:eastAsia="仿宋_GB2312" w:hint="eastAsia"/>
          <w:sz w:val="32"/>
          <w:szCs w:val="32"/>
        </w:rPr>
        <w:t>款</w:t>
      </w:r>
      <w:r w:rsidR="00C04C29">
        <w:rPr>
          <w:rFonts w:ascii="仿宋_GB2312" w:eastAsia="仿宋_GB2312" w:hint="eastAsia"/>
          <w:sz w:val="32"/>
          <w:szCs w:val="32"/>
        </w:rPr>
        <w:t>、运费等相关费用</w:t>
      </w:r>
      <w:r>
        <w:rPr>
          <w:rFonts w:ascii="仿宋_GB2312" w:eastAsia="仿宋_GB2312" w:hint="eastAsia"/>
          <w:sz w:val="32"/>
          <w:szCs w:val="32"/>
        </w:rPr>
        <w:t>。</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2.甲方按照合同约定的金额，一次性支付款项。</w:t>
      </w:r>
    </w:p>
    <w:p w:rsidR="002B2F8C" w:rsidRPr="002B2F8C" w:rsidRDefault="002B2F8C" w:rsidP="00495237">
      <w:pPr>
        <w:ind w:firstLine="630"/>
        <w:rPr>
          <w:rFonts w:ascii="黑体" w:eastAsia="黑体" w:hAnsi="黑体"/>
          <w:sz w:val="32"/>
          <w:szCs w:val="32"/>
        </w:rPr>
      </w:pPr>
      <w:r w:rsidRPr="002B2F8C">
        <w:rPr>
          <w:rFonts w:ascii="黑体" w:eastAsia="黑体" w:hAnsi="黑体" w:hint="eastAsia"/>
          <w:sz w:val="32"/>
          <w:szCs w:val="32"/>
        </w:rPr>
        <w:t>五、保密条款</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1.双方应对在本合同签订及履行过程中获知的对方商业秘密及其他相关信息予以保密。</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2.未经双方许可，任何一方不得向除公安机关之外的第三方泄露本合同内容及相关信息。</w:t>
      </w:r>
    </w:p>
    <w:p w:rsidR="002B2F8C" w:rsidRPr="002B2F8C" w:rsidRDefault="002B2F8C" w:rsidP="00495237">
      <w:pPr>
        <w:ind w:firstLine="630"/>
        <w:rPr>
          <w:rFonts w:ascii="黑体" w:eastAsia="黑体" w:hAnsi="黑体"/>
          <w:sz w:val="32"/>
          <w:szCs w:val="32"/>
        </w:rPr>
      </w:pPr>
      <w:r w:rsidRPr="002B2F8C">
        <w:rPr>
          <w:rFonts w:ascii="黑体" w:eastAsia="黑体" w:hAnsi="黑体" w:hint="eastAsia"/>
          <w:sz w:val="32"/>
          <w:szCs w:val="32"/>
        </w:rPr>
        <w:t>六、违约责任</w:t>
      </w:r>
    </w:p>
    <w:p w:rsidR="002B2F8C" w:rsidRDefault="002B2F8C" w:rsidP="00495237">
      <w:pPr>
        <w:ind w:firstLine="630"/>
        <w:rPr>
          <w:rFonts w:ascii="仿宋_GB2312" w:eastAsia="仿宋_GB2312"/>
          <w:sz w:val="32"/>
          <w:szCs w:val="32"/>
        </w:rPr>
      </w:pPr>
      <w:r>
        <w:rPr>
          <w:rFonts w:ascii="仿宋_GB2312" w:eastAsia="仿宋_GB2312" w:hint="eastAsia"/>
          <w:sz w:val="32"/>
          <w:szCs w:val="32"/>
        </w:rPr>
        <w:t>1.若乙方</w:t>
      </w:r>
      <w:r w:rsidR="00EC2A8E">
        <w:rPr>
          <w:rFonts w:ascii="仿宋_GB2312" w:eastAsia="仿宋_GB2312" w:hint="eastAsia"/>
          <w:sz w:val="32"/>
          <w:szCs w:val="32"/>
        </w:rPr>
        <w:t>未能在约定时间内交货，视为违约，甲方有权要求乙方支付因违约造成的所有损失。</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t>2.若甲方未按时支付款项，应向乙方支付逾期付款违约金。</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t>3.若因双方中的任何一方原因导致合同无法继续履行，违约方应承担相应的违约责任。</w:t>
      </w:r>
    </w:p>
    <w:p w:rsidR="00EC2A8E" w:rsidRPr="00EC2A8E" w:rsidRDefault="00EC2A8E" w:rsidP="00495237">
      <w:pPr>
        <w:ind w:firstLine="630"/>
        <w:rPr>
          <w:rFonts w:ascii="黑体" w:eastAsia="黑体" w:hAnsi="黑体"/>
          <w:sz w:val="32"/>
          <w:szCs w:val="32"/>
        </w:rPr>
      </w:pPr>
      <w:r w:rsidRPr="00EC2A8E">
        <w:rPr>
          <w:rFonts w:ascii="黑体" w:eastAsia="黑体" w:hAnsi="黑体" w:hint="eastAsia"/>
          <w:sz w:val="32"/>
          <w:szCs w:val="32"/>
        </w:rPr>
        <w:t>七、不可抗力</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lastRenderedPageBreak/>
        <w:t>1.如因不可抗力因素导致任何一方无法履行本合同，该方应及时通知对方，并在合理期限内提供相关证明文件。</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t>2.受不可抗力影响的一方应及时采取适当措施防止损失的扩大，并尽快恢复履行其义务。</w:t>
      </w:r>
    </w:p>
    <w:p w:rsidR="00EC2A8E" w:rsidRPr="00EC2A8E" w:rsidRDefault="00EC2A8E" w:rsidP="00495237">
      <w:pPr>
        <w:ind w:firstLine="630"/>
        <w:rPr>
          <w:rFonts w:ascii="黑体" w:eastAsia="黑体" w:hAnsi="黑体"/>
          <w:sz w:val="32"/>
          <w:szCs w:val="32"/>
        </w:rPr>
      </w:pPr>
      <w:r w:rsidRPr="00EC2A8E">
        <w:rPr>
          <w:rFonts w:ascii="黑体" w:eastAsia="黑体" w:hAnsi="黑体" w:hint="eastAsia"/>
          <w:sz w:val="32"/>
          <w:szCs w:val="32"/>
        </w:rPr>
        <w:t>八、争议解决</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t>本合同在履行过程中发生的争议，</w:t>
      </w:r>
      <w:r w:rsidR="00C04C29">
        <w:rPr>
          <w:rFonts w:ascii="仿宋_GB2312" w:eastAsia="仿宋_GB2312" w:hint="eastAsia"/>
          <w:sz w:val="32"/>
          <w:szCs w:val="32"/>
        </w:rPr>
        <w:t>包括具体违约责任的承担方式和金额</w:t>
      </w:r>
      <w:r>
        <w:rPr>
          <w:rFonts w:ascii="仿宋_GB2312" w:eastAsia="仿宋_GB2312" w:hint="eastAsia"/>
          <w:sz w:val="32"/>
          <w:szCs w:val="32"/>
        </w:rPr>
        <w:t>由双方当事人协商解决；协商不成的，任何一方有权向合同签署地人民法院提起诉讼。</w:t>
      </w:r>
    </w:p>
    <w:p w:rsidR="00EC2A8E" w:rsidRPr="00EC2A8E" w:rsidRDefault="00EC2A8E" w:rsidP="00495237">
      <w:pPr>
        <w:ind w:firstLine="630"/>
        <w:rPr>
          <w:rFonts w:ascii="黑体" w:eastAsia="黑体" w:hAnsi="黑体"/>
          <w:sz w:val="32"/>
          <w:szCs w:val="32"/>
        </w:rPr>
      </w:pPr>
      <w:r w:rsidRPr="00EC2A8E">
        <w:rPr>
          <w:rFonts w:ascii="黑体" w:eastAsia="黑体" w:hAnsi="黑体" w:hint="eastAsia"/>
          <w:sz w:val="32"/>
          <w:szCs w:val="32"/>
        </w:rPr>
        <w:t>九、其他条款</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t>1.本合同一式两份，甲乙双方各执一份。</w:t>
      </w:r>
    </w:p>
    <w:p w:rsidR="00EC2A8E" w:rsidRDefault="00EC2A8E" w:rsidP="00495237">
      <w:pPr>
        <w:ind w:firstLine="630"/>
        <w:rPr>
          <w:rFonts w:ascii="仿宋_GB2312" w:eastAsia="仿宋_GB2312"/>
          <w:sz w:val="32"/>
          <w:szCs w:val="32"/>
        </w:rPr>
      </w:pPr>
      <w:r>
        <w:rPr>
          <w:rFonts w:ascii="仿宋_GB2312" w:eastAsia="仿宋_GB2312" w:hint="eastAsia"/>
          <w:sz w:val="32"/>
          <w:szCs w:val="32"/>
        </w:rPr>
        <w:t>2.本合同自双方签字盖章</w:t>
      </w:r>
      <w:r w:rsidR="00A11FCD">
        <w:rPr>
          <w:rFonts w:ascii="仿宋_GB2312" w:eastAsia="仿宋_GB2312" w:hint="eastAsia"/>
          <w:sz w:val="32"/>
          <w:szCs w:val="32"/>
        </w:rPr>
        <w:t>之日起生效</w:t>
      </w:r>
      <w:r w:rsidR="00936BD3">
        <w:rPr>
          <w:rFonts w:ascii="仿宋_GB2312" w:eastAsia="仿宋_GB2312" w:hint="eastAsia"/>
          <w:sz w:val="32"/>
          <w:szCs w:val="32"/>
        </w:rPr>
        <w:t>，至货款两清截止</w:t>
      </w:r>
      <w:r w:rsidR="00A11FCD">
        <w:rPr>
          <w:rFonts w:ascii="仿宋_GB2312" w:eastAsia="仿宋_GB2312" w:hint="eastAsia"/>
          <w:sz w:val="32"/>
          <w:szCs w:val="32"/>
        </w:rPr>
        <w:t>。</w:t>
      </w:r>
    </w:p>
    <w:p w:rsidR="00A11FCD" w:rsidRDefault="00A11FCD" w:rsidP="00495237">
      <w:pPr>
        <w:ind w:firstLine="630"/>
        <w:rPr>
          <w:rFonts w:ascii="仿宋_GB2312" w:eastAsia="仿宋_GB2312"/>
          <w:sz w:val="32"/>
          <w:szCs w:val="32"/>
        </w:rPr>
      </w:pPr>
      <w:r>
        <w:rPr>
          <w:rFonts w:ascii="仿宋_GB2312" w:eastAsia="仿宋_GB2312" w:hint="eastAsia"/>
          <w:sz w:val="32"/>
          <w:szCs w:val="32"/>
        </w:rPr>
        <w:t>3.本合同未尽事宜，由双方另行协商并签署补充协议，补充协议与本合同具有同等法律效力。</w:t>
      </w:r>
    </w:p>
    <w:p w:rsidR="00A11FCD" w:rsidRDefault="00A11FCD" w:rsidP="00495237">
      <w:pPr>
        <w:ind w:firstLine="630"/>
        <w:rPr>
          <w:rFonts w:ascii="仿宋_GB2312" w:eastAsia="仿宋_GB2312"/>
          <w:sz w:val="32"/>
          <w:szCs w:val="32"/>
        </w:rPr>
      </w:pPr>
    </w:p>
    <w:p w:rsidR="00A11FCD" w:rsidRPr="002B2F8C" w:rsidRDefault="00A11FCD" w:rsidP="000543A3">
      <w:pPr>
        <w:rPr>
          <w:rFonts w:ascii="仿宋_GB2312" w:eastAsia="仿宋_GB2312"/>
          <w:sz w:val="32"/>
          <w:szCs w:val="32"/>
        </w:rPr>
      </w:pPr>
      <w:r>
        <w:rPr>
          <w:rFonts w:ascii="仿宋_GB2312" w:eastAsia="仿宋_GB2312" w:hint="eastAsia"/>
          <w:sz w:val="32"/>
          <w:szCs w:val="32"/>
        </w:rPr>
        <w:t>甲方：</w:t>
      </w:r>
      <w:r w:rsidR="000543A3">
        <w:rPr>
          <w:rFonts w:ascii="仿宋_GB2312" w:eastAsia="仿宋_GB2312" w:hint="eastAsia"/>
          <w:sz w:val="32"/>
          <w:szCs w:val="32"/>
        </w:rPr>
        <w:t>河南理工大学××学院</w:t>
      </w:r>
      <w:r>
        <w:rPr>
          <w:rFonts w:ascii="仿宋_GB2312" w:eastAsia="仿宋_GB2312" w:hint="eastAsia"/>
          <w:sz w:val="32"/>
          <w:szCs w:val="32"/>
        </w:rPr>
        <w:t xml:space="preserve">   乙方：</w:t>
      </w:r>
    </w:p>
    <w:p w:rsidR="00A11FCD" w:rsidRDefault="00A11FCD" w:rsidP="000543A3">
      <w:pPr>
        <w:rPr>
          <w:rFonts w:ascii="仿宋_GB2312" w:eastAsia="仿宋_GB2312"/>
          <w:sz w:val="32"/>
          <w:szCs w:val="32"/>
        </w:rPr>
      </w:pPr>
      <w:r>
        <w:rPr>
          <w:rFonts w:ascii="仿宋_GB2312" w:eastAsia="仿宋_GB2312" w:hint="eastAsia"/>
          <w:sz w:val="32"/>
          <w:szCs w:val="32"/>
        </w:rPr>
        <w:t>代</w:t>
      </w:r>
      <w:r w:rsidR="008062AB">
        <w:rPr>
          <w:rFonts w:ascii="仿宋_GB2312" w:eastAsia="仿宋_GB2312" w:hint="eastAsia"/>
          <w:sz w:val="32"/>
          <w:szCs w:val="32"/>
        </w:rPr>
        <w:t>理</w:t>
      </w:r>
      <w:r>
        <w:rPr>
          <w:rFonts w:ascii="仿宋_GB2312" w:eastAsia="仿宋_GB2312" w:hint="eastAsia"/>
          <w:sz w:val="32"/>
          <w:szCs w:val="32"/>
        </w:rPr>
        <w:t xml:space="preserve">人：             </w:t>
      </w:r>
      <w:r w:rsidR="000543A3">
        <w:rPr>
          <w:rFonts w:ascii="仿宋_GB2312" w:eastAsia="仿宋_GB2312" w:hint="eastAsia"/>
          <w:sz w:val="32"/>
          <w:szCs w:val="32"/>
        </w:rPr>
        <w:t xml:space="preserve">    </w:t>
      </w:r>
      <w:r w:rsidR="008062AB">
        <w:rPr>
          <w:rFonts w:ascii="仿宋_GB2312" w:eastAsia="仿宋_GB2312" w:hint="eastAsia"/>
          <w:sz w:val="32"/>
          <w:szCs w:val="32"/>
        </w:rPr>
        <w:t xml:space="preserve">    代理人</w:t>
      </w:r>
      <w:r>
        <w:rPr>
          <w:rFonts w:ascii="仿宋_GB2312" w:eastAsia="仿宋_GB2312" w:hint="eastAsia"/>
          <w:sz w:val="32"/>
          <w:szCs w:val="32"/>
        </w:rPr>
        <w:t>：</w:t>
      </w:r>
    </w:p>
    <w:p w:rsidR="001C044B" w:rsidRDefault="001C044B" w:rsidP="000543A3">
      <w:pPr>
        <w:rPr>
          <w:rFonts w:ascii="仿宋_GB2312" w:eastAsia="仿宋_GB2312"/>
          <w:sz w:val="32"/>
          <w:szCs w:val="32"/>
        </w:rPr>
      </w:pPr>
      <w:r>
        <w:rPr>
          <w:rFonts w:ascii="仿宋_GB2312" w:eastAsia="仿宋_GB2312" w:hint="eastAsia"/>
          <w:sz w:val="32"/>
          <w:szCs w:val="32"/>
        </w:rPr>
        <w:t>联系电话：                   联系电话：</w:t>
      </w:r>
    </w:p>
    <w:p w:rsidR="00A11FCD" w:rsidRDefault="00A11FCD" w:rsidP="000543A3">
      <w:pPr>
        <w:rPr>
          <w:rFonts w:ascii="仿宋_GB2312" w:eastAsia="仿宋_GB2312"/>
          <w:sz w:val="32"/>
          <w:szCs w:val="32"/>
        </w:rPr>
      </w:pPr>
      <w:r>
        <w:rPr>
          <w:rFonts w:ascii="仿宋_GB2312" w:eastAsia="仿宋_GB2312"/>
          <w:sz w:val="32"/>
          <w:szCs w:val="32"/>
        </w:rPr>
        <w:t>地址：</w:t>
      </w:r>
      <w:r>
        <w:rPr>
          <w:rFonts w:ascii="仿宋_GB2312" w:eastAsia="仿宋_GB2312" w:hint="eastAsia"/>
          <w:sz w:val="32"/>
          <w:szCs w:val="32"/>
        </w:rPr>
        <w:t xml:space="preserve">                   </w:t>
      </w:r>
      <w:r w:rsidR="000543A3">
        <w:rPr>
          <w:rFonts w:ascii="仿宋_GB2312" w:eastAsia="仿宋_GB2312" w:hint="eastAsia"/>
          <w:sz w:val="32"/>
          <w:szCs w:val="32"/>
        </w:rPr>
        <w:t xml:space="preserve">    </w:t>
      </w:r>
      <w:r>
        <w:rPr>
          <w:rFonts w:ascii="仿宋_GB2312" w:eastAsia="仿宋_GB2312" w:hint="eastAsia"/>
          <w:sz w:val="32"/>
          <w:szCs w:val="32"/>
        </w:rPr>
        <w:t>地址：</w:t>
      </w:r>
    </w:p>
    <w:p w:rsidR="00A11FCD" w:rsidRPr="002B2F8C" w:rsidRDefault="00A11FCD" w:rsidP="000543A3">
      <w:pPr>
        <w:rPr>
          <w:rFonts w:ascii="仿宋_GB2312" w:eastAsia="仿宋_GB2312"/>
          <w:sz w:val="32"/>
          <w:szCs w:val="32"/>
        </w:rPr>
      </w:pPr>
      <w:r>
        <w:rPr>
          <w:rFonts w:ascii="仿宋_GB2312" w:eastAsia="仿宋_GB2312" w:hint="eastAsia"/>
          <w:sz w:val="32"/>
          <w:szCs w:val="32"/>
        </w:rPr>
        <w:t>签约地点：</w:t>
      </w:r>
    </w:p>
    <w:p w:rsidR="00A11FCD" w:rsidRDefault="00A11FCD" w:rsidP="000543A3">
      <w:pPr>
        <w:rPr>
          <w:rFonts w:ascii="仿宋_GB2312" w:eastAsia="仿宋_GB2312"/>
          <w:sz w:val="32"/>
          <w:szCs w:val="32"/>
        </w:rPr>
      </w:pPr>
      <w:r>
        <w:rPr>
          <w:rFonts w:ascii="仿宋_GB2312" w:eastAsia="仿宋_GB2312" w:hint="eastAsia"/>
          <w:sz w:val="32"/>
          <w:szCs w:val="32"/>
        </w:rPr>
        <w:t xml:space="preserve">时间：    年    月   日  </w:t>
      </w:r>
      <w:r w:rsidR="000543A3">
        <w:rPr>
          <w:rFonts w:ascii="仿宋_GB2312" w:eastAsia="仿宋_GB2312" w:hint="eastAsia"/>
          <w:sz w:val="32"/>
          <w:szCs w:val="32"/>
        </w:rPr>
        <w:t xml:space="preserve">    </w:t>
      </w:r>
      <w:r>
        <w:rPr>
          <w:rFonts w:ascii="仿宋_GB2312" w:eastAsia="仿宋_GB2312" w:hint="eastAsia"/>
          <w:sz w:val="32"/>
          <w:szCs w:val="32"/>
        </w:rPr>
        <w:t>时间：    年    月   日</w:t>
      </w:r>
    </w:p>
    <w:p w:rsidR="00A11FCD" w:rsidRPr="002B2F8C" w:rsidRDefault="00A11FCD">
      <w:pPr>
        <w:ind w:firstLine="630"/>
        <w:rPr>
          <w:rFonts w:ascii="仿宋_GB2312" w:eastAsia="仿宋_GB2312"/>
          <w:sz w:val="32"/>
          <w:szCs w:val="32"/>
        </w:rPr>
      </w:pPr>
    </w:p>
    <w:sectPr w:rsidR="00A11FCD" w:rsidRPr="002B2F8C" w:rsidSect="006268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385" w:rsidRDefault="005A4385" w:rsidP="009D1631">
      <w:r>
        <w:separator/>
      </w:r>
    </w:p>
  </w:endnote>
  <w:endnote w:type="continuationSeparator" w:id="1">
    <w:p w:rsidR="005A4385" w:rsidRDefault="005A4385" w:rsidP="009D16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706704"/>
      <w:docPartObj>
        <w:docPartGallery w:val="Page Numbers (Bottom of Page)"/>
        <w:docPartUnique/>
      </w:docPartObj>
    </w:sdtPr>
    <w:sdtContent>
      <w:p w:rsidR="002A28C3" w:rsidRDefault="000E64E6" w:rsidP="002A28C3">
        <w:pPr>
          <w:pStyle w:val="a4"/>
          <w:numPr>
            <w:ilvl w:val="0"/>
            <w:numId w:val="1"/>
          </w:numPr>
          <w:jc w:val="center"/>
        </w:pPr>
        <w:r w:rsidRPr="002A28C3">
          <w:rPr>
            <w:rFonts w:ascii="仿宋_GB2312" w:eastAsia="仿宋_GB2312" w:hint="eastAsia"/>
            <w:sz w:val="21"/>
            <w:szCs w:val="21"/>
          </w:rPr>
          <w:fldChar w:fldCharType="begin"/>
        </w:r>
        <w:r w:rsidR="002A28C3" w:rsidRPr="002A28C3">
          <w:rPr>
            <w:rFonts w:ascii="仿宋_GB2312" w:eastAsia="仿宋_GB2312" w:hint="eastAsia"/>
            <w:sz w:val="21"/>
            <w:szCs w:val="21"/>
          </w:rPr>
          <w:instrText xml:space="preserve"> PAGE   \* MERGEFORMAT </w:instrText>
        </w:r>
        <w:r w:rsidRPr="002A28C3">
          <w:rPr>
            <w:rFonts w:ascii="仿宋_GB2312" w:eastAsia="仿宋_GB2312" w:hint="eastAsia"/>
            <w:sz w:val="21"/>
            <w:szCs w:val="21"/>
          </w:rPr>
          <w:fldChar w:fldCharType="separate"/>
        </w:r>
        <w:r w:rsidR="00D367C9" w:rsidRPr="00D367C9">
          <w:rPr>
            <w:rFonts w:ascii="仿宋_GB2312" w:eastAsia="仿宋_GB2312"/>
            <w:noProof/>
            <w:sz w:val="21"/>
            <w:szCs w:val="21"/>
            <w:lang w:val="zh-CN"/>
          </w:rPr>
          <w:t>3</w:t>
        </w:r>
        <w:r w:rsidRPr="002A28C3">
          <w:rPr>
            <w:rFonts w:ascii="仿宋_GB2312" w:eastAsia="仿宋_GB2312" w:hint="eastAsia"/>
            <w:sz w:val="21"/>
            <w:szCs w:val="21"/>
          </w:rPr>
          <w:fldChar w:fldCharType="end"/>
        </w:r>
        <w:r w:rsidR="002A28C3">
          <w:rPr>
            <w:rFonts w:ascii="仿宋_GB2312" w:eastAsia="仿宋_GB2312" w:hint="eastAsia"/>
            <w:sz w:val="21"/>
            <w:szCs w:val="21"/>
          </w:rPr>
          <w:t xml:space="preserve"> </w:t>
        </w:r>
        <w:r w:rsidR="002A28C3">
          <w:rPr>
            <w:sz w:val="21"/>
            <w:szCs w:val="21"/>
          </w:rPr>
          <w:t>—</w:t>
        </w:r>
      </w:p>
    </w:sdtContent>
  </w:sdt>
  <w:p w:rsidR="002A28C3" w:rsidRDefault="002A28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385" w:rsidRDefault="005A4385" w:rsidP="009D1631">
      <w:r>
        <w:separator/>
      </w:r>
    </w:p>
  </w:footnote>
  <w:footnote w:type="continuationSeparator" w:id="1">
    <w:p w:rsidR="005A4385" w:rsidRDefault="005A4385" w:rsidP="009D1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14AE4"/>
    <w:multiLevelType w:val="hybridMultilevel"/>
    <w:tmpl w:val="70DAF8BE"/>
    <w:lvl w:ilvl="0" w:tplc="B6C41FAC">
      <w:start w:val="2"/>
      <w:numFmt w:val="bullet"/>
      <w:lvlText w:val="—"/>
      <w:lvlJc w:val="left"/>
      <w:pPr>
        <w:ind w:left="360" w:hanging="360"/>
      </w:pPr>
      <w:rPr>
        <w:rFonts w:ascii="Calibri" w:eastAsiaTheme="minorEastAsia" w:hAnsi="Calibri" w:cs="Calibri"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1631"/>
    <w:rsid w:val="000543A3"/>
    <w:rsid w:val="000E64E6"/>
    <w:rsid w:val="001C044B"/>
    <w:rsid w:val="00241190"/>
    <w:rsid w:val="002A28C3"/>
    <w:rsid w:val="002B2F8C"/>
    <w:rsid w:val="003421BA"/>
    <w:rsid w:val="00495237"/>
    <w:rsid w:val="005302C3"/>
    <w:rsid w:val="005A4385"/>
    <w:rsid w:val="005A53C7"/>
    <w:rsid w:val="006268F3"/>
    <w:rsid w:val="008062AB"/>
    <w:rsid w:val="00936BD3"/>
    <w:rsid w:val="0096489B"/>
    <w:rsid w:val="009B498C"/>
    <w:rsid w:val="009C7784"/>
    <w:rsid w:val="009D1631"/>
    <w:rsid w:val="009E09A2"/>
    <w:rsid w:val="00A11FCD"/>
    <w:rsid w:val="00B6255B"/>
    <w:rsid w:val="00C020AA"/>
    <w:rsid w:val="00C04C29"/>
    <w:rsid w:val="00D367C9"/>
    <w:rsid w:val="00D61DC4"/>
    <w:rsid w:val="00EC2A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1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1631"/>
    <w:rPr>
      <w:sz w:val="18"/>
      <w:szCs w:val="18"/>
    </w:rPr>
  </w:style>
  <w:style w:type="paragraph" w:styleId="a4">
    <w:name w:val="footer"/>
    <w:basedOn w:val="a"/>
    <w:link w:val="Char0"/>
    <w:uiPriority w:val="99"/>
    <w:unhideWhenUsed/>
    <w:rsid w:val="009D1631"/>
    <w:pPr>
      <w:tabs>
        <w:tab w:val="center" w:pos="4153"/>
        <w:tab w:val="right" w:pos="8306"/>
      </w:tabs>
      <w:snapToGrid w:val="0"/>
      <w:jc w:val="left"/>
    </w:pPr>
    <w:rPr>
      <w:sz w:val="18"/>
      <w:szCs w:val="18"/>
    </w:rPr>
  </w:style>
  <w:style w:type="character" w:customStyle="1" w:styleId="Char0">
    <w:name w:val="页脚 Char"/>
    <w:basedOn w:val="a0"/>
    <w:link w:val="a4"/>
    <w:uiPriority w:val="99"/>
    <w:rsid w:val="009D1631"/>
    <w:rPr>
      <w:sz w:val="18"/>
      <w:szCs w:val="18"/>
    </w:rPr>
  </w:style>
  <w:style w:type="paragraph" w:styleId="a5">
    <w:name w:val="List Paragraph"/>
    <w:basedOn w:val="a"/>
    <w:uiPriority w:val="34"/>
    <w:qFormat/>
    <w:rsid w:val="009D1631"/>
    <w:pPr>
      <w:ind w:firstLineChars="200" w:firstLine="420"/>
    </w:pPr>
  </w:style>
  <w:style w:type="table" w:styleId="a6">
    <w:name w:val="Table Grid"/>
    <w:basedOn w:val="a1"/>
    <w:uiPriority w:val="59"/>
    <w:rsid w:val="009D16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2024-10-23T07:33:00Z</dcterms:created>
  <dcterms:modified xsi:type="dcterms:W3CDTF">2024-10-25T01:43:00Z</dcterms:modified>
</cp:coreProperties>
</file>