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AF" w:rsidRDefault="005939AF" w:rsidP="005939AF">
      <w:pPr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××学院实验设备操作规程需求统计表</w:t>
      </w:r>
    </w:p>
    <w:p w:rsidR="005939AF" w:rsidRDefault="005939AF" w:rsidP="005939AF">
      <w:pPr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联系人：              联系方式：               负责人（签字）：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71"/>
        <w:gridCol w:w="2009"/>
        <w:gridCol w:w="912"/>
        <w:gridCol w:w="2011"/>
        <w:gridCol w:w="1202"/>
      </w:tblGrid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设备类别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台卡数量</w:t>
            </w: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高速设备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39AF" w:rsidTr="001A044D">
        <w:trPr>
          <w:trHeight w:val="397"/>
        </w:trPr>
        <w:tc>
          <w:tcPr>
            <w:tcW w:w="4295" w:type="pct"/>
            <w:gridSpan w:val="5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39AF" w:rsidRDefault="005939AF" w:rsidP="001A044D">
            <w:pPr>
              <w:contextualSpacing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A694F" w:rsidRDefault="005939AF">
      <w:r>
        <w:rPr>
          <w:rFonts w:ascii="仿宋_GB2312" w:eastAsia="仿宋_GB2312"/>
          <w:color w:val="000000" w:themeColor="text1"/>
          <w:szCs w:val="21"/>
        </w:rPr>
        <w:t>注：设备类别分为</w:t>
      </w:r>
      <w:r>
        <w:rPr>
          <w:rFonts w:ascii="仿宋_GB2312" w:eastAsia="仿宋_GB2312" w:hint="eastAsia"/>
          <w:color w:val="000000" w:themeColor="text1"/>
          <w:szCs w:val="21"/>
        </w:rPr>
        <w:t>高温、低温、加热、高压、高速、激光、强电、强磁、放射、起重、生物、粉尘以及共享设备。</w:t>
      </w:r>
    </w:p>
    <w:sectPr w:rsidR="004A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9AF"/>
    <w:rsid w:val="004A694F"/>
    <w:rsid w:val="0059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邓广涛</dc:creator>
  <cp:keywords/>
  <dc:description/>
  <cp:lastModifiedBy>邓广涛</cp:lastModifiedBy>
  <cp:revision>2</cp:revision>
  <dcterms:created xsi:type="dcterms:W3CDTF">2025-08-26T03:18:00Z</dcterms:created>
  <dcterms:modified xsi:type="dcterms:W3CDTF">2025-08-26T03:18:00Z</dcterms:modified>
</cp:coreProperties>
</file>