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D9" w:rsidRDefault="00534CD9" w:rsidP="00534CD9">
      <w:pPr>
        <w:adjustRightInd w:val="0"/>
        <w:snapToGrid w:val="0"/>
        <w:spacing w:line="30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河南理工大学项目</w:t>
      </w:r>
      <w:r w:rsidRPr="003C414A">
        <w:rPr>
          <w:rFonts w:ascii="方正小标宋简体" w:eastAsia="方正小标宋简体" w:hAnsi="黑体" w:hint="eastAsia"/>
          <w:sz w:val="44"/>
          <w:szCs w:val="44"/>
        </w:rPr>
        <w:t>采购</w:t>
      </w:r>
      <w:r>
        <w:rPr>
          <w:rFonts w:ascii="方正小标宋简体" w:eastAsia="方正小标宋简体" w:hAnsi="黑体" w:hint="eastAsia"/>
          <w:sz w:val="44"/>
          <w:szCs w:val="44"/>
        </w:rPr>
        <w:t>需求表</w:t>
      </w:r>
    </w:p>
    <w:p w:rsidR="00534CD9" w:rsidRPr="00AF4DA4" w:rsidRDefault="00534CD9" w:rsidP="00534CD9">
      <w:pPr>
        <w:rPr>
          <w:rFonts w:ascii="黑体" w:eastAsia="黑体" w:hAnsi="黑体"/>
          <w:sz w:val="28"/>
          <w:szCs w:val="28"/>
        </w:rPr>
      </w:pPr>
      <w:r w:rsidRPr="00AF4DA4">
        <w:rPr>
          <w:rFonts w:ascii="黑体" w:eastAsia="黑体" w:hAnsi="黑体" w:hint="eastAsia"/>
          <w:sz w:val="28"/>
          <w:szCs w:val="28"/>
        </w:rPr>
        <w:t>一、项目基本情况</w:t>
      </w:r>
      <w:r>
        <w:rPr>
          <w:rFonts w:ascii="黑体" w:eastAsia="黑体" w:hAnsi="黑体" w:hint="eastAsia"/>
          <w:sz w:val="28"/>
          <w:szCs w:val="28"/>
        </w:rPr>
        <w:t xml:space="preserve"> </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070"/>
        <w:gridCol w:w="1064"/>
        <w:gridCol w:w="1536"/>
        <w:gridCol w:w="1354"/>
        <w:gridCol w:w="2164"/>
      </w:tblGrid>
      <w:tr w:rsidR="00534CD9" w:rsidRPr="00611DDD" w:rsidTr="003C5537">
        <w:trPr>
          <w:trHeight w:val="624"/>
        </w:trPr>
        <w:tc>
          <w:tcPr>
            <w:tcW w:w="770" w:type="pct"/>
            <w:vAlign w:val="center"/>
          </w:tcPr>
          <w:p w:rsidR="00534CD9" w:rsidRPr="00611DDD" w:rsidRDefault="00534CD9" w:rsidP="00417517">
            <w:pPr>
              <w:jc w:val="center"/>
              <w:rPr>
                <w:rFonts w:ascii="仿宋_GB2312" w:eastAsia="仿宋_GB2312" w:hAnsi="宋体"/>
                <w:bCs/>
                <w:sz w:val="24"/>
                <w:szCs w:val="22"/>
              </w:rPr>
            </w:pPr>
            <w:r w:rsidRPr="00611DDD">
              <w:rPr>
                <w:rFonts w:ascii="仿宋_GB2312" w:eastAsia="仿宋_GB2312" w:hAnsi="宋体" w:hint="eastAsia"/>
                <w:bCs/>
                <w:sz w:val="24"/>
                <w:szCs w:val="22"/>
              </w:rPr>
              <w:t>项目名称</w:t>
            </w:r>
          </w:p>
        </w:tc>
        <w:tc>
          <w:tcPr>
            <w:tcW w:w="4230" w:type="pct"/>
            <w:gridSpan w:val="5"/>
            <w:vAlign w:val="center"/>
          </w:tcPr>
          <w:p w:rsidR="00534CD9" w:rsidRPr="00701D86" w:rsidRDefault="00701D86" w:rsidP="00417517">
            <w:pPr>
              <w:jc w:val="center"/>
              <w:rPr>
                <w:rFonts w:ascii="Times New Roman" w:eastAsia="仿宋_GB2312" w:hAnsi="Times New Roman"/>
                <w:bCs/>
                <w:sz w:val="24"/>
                <w:szCs w:val="22"/>
              </w:rPr>
            </w:pPr>
            <w:r w:rsidRPr="00701D86">
              <w:rPr>
                <w:rFonts w:ascii="Times New Roman" w:eastAsia="仿宋_GB2312" w:hAnsi="Times New Roman"/>
                <w:sz w:val="24"/>
                <w:szCs w:val="22"/>
              </w:rPr>
              <w:t>优化地基</w:t>
            </w:r>
            <w:r w:rsidRPr="00701D86">
              <w:rPr>
                <w:rFonts w:ascii="Times New Roman" w:eastAsia="仿宋_GB2312" w:hAnsi="Times New Roman"/>
                <w:sz w:val="24"/>
                <w:szCs w:val="22"/>
              </w:rPr>
              <w:t>GNSS</w:t>
            </w:r>
            <w:r w:rsidRPr="00701D86">
              <w:rPr>
                <w:rFonts w:ascii="Times New Roman" w:eastAsia="仿宋_GB2312" w:hAnsi="Times New Roman"/>
                <w:sz w:val="24"/>
                <w:szCs w:val="22"/>
              </w:rPr>
              <w:t>网低对流层水汽三维层析软件</w:t>
            </w:r>
          </w:p>
        </w:tc>
      </w:tr>
      <w:tr w:rsidR="00534CD9" w:rsidRPr="00611DDD" w:rsidTr="003C5537">
        <w:trPr>
          <w:trHeight w:val="624"/>
        </w:trPr>
        <w:tc>
          <w:tcPr>
            <w:tcW w:w="770" w:type="pct"/>
            <w:vAlign w:val="center"/>
          </w:tcPr>
          <w:p w:rsidR="00534CD9" w:rsidRPr="00611DDD" w:rsidRDefault="00534CD9" w:rsidP="00417517">
            <w:pPr>
              <w:jc w:val="center"/>
              <w:rPr>
                <w:rFonts w:ascii="仿宋_GB2312" w:eastAsia="仿宋_GB2312" w:hAnsi="宋体"/>
                <w:bCs/>
                <w:sz w:val="24"/>
                <w:szCs w:val="22"/>
              </w:rPr>
            </w:pPr>
            <w:r>
              <w:rPr>
                <w:rFonts w:ascii="仿宋_GB2312" w:eastAsia="仿宋_GB2312" w:hAnsi="宋体" w:hint="eastAsia"/>
                <w:bCs/>
                <w:sz w:val="24"/>
                <w:szCs w:val="22"/>
              </w:rPr>
              <w:t>申请</w:t>
            </w:r>
            <w:r w:rsidRPr="00611DDD">
              <w:rPr>
                <w:rFonts w:ascii="仿宋_GB2312" w:eastAsia="仿宋_GB2312" w:hAnsi="宋体" w:hint="eastAsia"/>
                <w:bCs/>
                <w:sz w:val="24"/>
                <w:szCs w:val="22"/>
              </w:rPr>
              <w:t>单位</w:t>
            </w:r>
          </w:p>
        </w:tc>
        <w:tc>
          <w:tcPr>
            <w:tcW w:w="1255" w:type="pct"/>
            <w:gridSpan w:val="2"/>
            <w:vAlign w:val="center"/>
          </w:tcPr>
          <w:p w:rsidR="00534CD9" w:rsidRPr="00611DDD" w:rsidRDefault="003C5537" w:rsidP="00417517">
            <w:pPr>
              <w:jc w:val="center"/>
              <w:rPr>
                <w:rFonts w:ascii="仿宋_GB2312" w:eastAsia="仿宋_GB2312"/>
                <w:sz w:val="24"/>
                <w:szCs w:val="22"/>
              </w:rPr>
            </w:pPr>
            <w:r w:rsidRPr="003C5537">
              <w:rPr>
                <w:rFonts w:ascii="仿宋_GB2312" w:eastAsia="仿宋_GB2312" w:hint="eastAsia"/>
                <w:sz w:val="24"/>
                <w:szCs w:val="22"/>
              </w:rPr>
              <w:t>测绘学院</w:t>
            </w:r>
          </w:p>
        </w:tc>
        <w:tc>
          <w:tcPr>
            <w:tcW w:w="904" w:type="pct"/>
            <w:vAlign w:val="center"/>
          </w:tcPr>
          <w:p w:rsidR="00534CD9" w:rsidRPr="00611DDD" w:rsidRDefault="00534CD9" w:rsidP="00417517">
            <w:pPr>
              <w:jc w:val="center"/>
              <w:rPr>
                <w:rFonts w:ascii="仿宋_GB2312" w:eastAsia="仿宋_GB2312"/>
                <w:sz w:val="24"/>
                <w:szCs w:val="22"/>
              </w:rPr>
            </w:pPr>
            <w:r w:rsidRPr="00611DDD">
              <w:rPr>
                <w:rFonts w:ascii="仿宋_GB2312" w:eastAsia="仿宋_GB2312" w:hAnsi="宋体" w:hint="eastAsia"/>
                <w:bCs/>
                <w:sz w:val="24"/>
                <w:szCs w:val="22"/>
              </w:rPr>
              <w:t>项目类别</w:t>
            </w:r>
          </w:p>
        </w:tc>
        <w:tc>
          <w:tcPr>
            <w:tcW w:w="2071" w:type="pct"/>
            <w:gridSpan w:val="2"/>
            <w:vAlign w:val="center"/>
          </w:tcPr>
          <w:p w:rsidR="00534CD9" w:rsidRPr="00611DDD" w:rsidRDefault="00FD573F" w:rsidP="009578B8">
            <w:pPr>
              <w:jc w:val="center"/>
              <w:rPr>
                <w:rFonts w:ascii="仿宋_GB2312" w:eastAsia="仿宋_GB2312"/>
                <w:sz w:val="24"/>
                <w:szCs w:val="22"/>
              </w:rPr>
            </w:pPr>
            <w:r w:rsidRPr="005013E8">
              <w:rPr>
                <w:rFonts w:ascii="Segoe UI Symbol" w:hAnsi="Segoe UI Symbol" w:cs="Segoe UI Symbol"/>
                <w:szCs w:val="21"/>
              </w:rPr>
              <w:t>☑</w:t>
            </w:r>
            <w:r w:rsidR="00534CD9" w:rsidRPr="00611DDD">
              <w:rPr>
                <w:rFonts w:ascii="仿宋_GB2312" w:eastAsia="仿宋_GB2312" w:hint="eastAsia"/>
                <w:sz w:val="24"/>
                <w:szCs w:val="22"/>
              </w:rPr>
              <w:t xml:space="preserve">货物   </w:t>
            </w:r>
            <w:r w:rsidR="00701D86" w:rsidRPr="00611DDD">
              <w:rPr>
                <w:rFonts w:ascii="仿宋_GB2312" w:eastAsia="仿宋_GB2312" w:hAnsi="宋体" w:cs="宋体" w:hint="eastAsia"/>
                <w:bCs/>
                <w:kern w:val="0"/>
                <w:sz w:val="24"/>
              </w:rPr>
              <w:t>□</w:t>
            </w:r>
            <w:r w:rsidR="00534CD9" w:rsidRPr="00611DDD">
              <w:rPr>
                <w:rFonts w:ascii="仿宋_GB2312" w:eastAsia="仿宋_GB2312" w:hint="eastAsia"/>
                <w:sz w:val="24"/>
                <w:szCs w:val="22"/>
              </w:rPr>
              <w:t xml:space="preserve">工程   </w:t>
            </w:r>
            <w:r w:rsidRPr="00611DDD">
              <w:rPr>
                <w:rFonts w:ascii="仿宋_GB2312" w:eastAsia="仿宋_GB2312" w:hAnsi="宋体" w:cs="宋体" w:hint="eastAsia"/>
                <w:bCs/>
                <w:kern w:val="0"/>
                <w:sz w:val="24"/>
              </w:rPr>
              <w:t>□</w:t>
            </w:r>
            <w:r w:rsidR="00534CD9" w:rsidRPr="00611DDD">
              <w:rPr>
                <w:rFonts w:ascii="仿宋_GB2312" w:eastAsia="仿宋_GB2312" w:hint="eastAsia"/>
                <w:sz w:val="24"/>
                <w:szCs w:val="22"/>
              </w:rPr>
              <w:t>服务</w:t>
            </w:r>
            <w:bookmarkStart w:id="0" w:name="_GoBack"/>
            <w:bookmarkEnd w:id="0"/>
          </w:p>
        </w:tc>
      </w:tr>
      <w:tr w:rsidR="00534CD9" w:rsidRPr="00611DDD" w:rsidTr="003C5537">
        <w:trPr>
          <w:trHeight w:val="624"/>
        </w:trPr>
        <w:tc>
          <w:tcPr>
            <w:tcW w:w="770" w:type="pct"/>
            <w:vAlign w:val="center"/>
          </w:tcPr>
          <w:p w:rsidR="00534CD9" w:rsidRPr="00611DDD" w:rsidRDefault="00534CD9" w:rsidP="00417517">
            <w:pPr>
              <w:jc w:val="center"/>
              <w:rPr>
                <w:rFonts w:ascii="仿宋_GB2312" w:eastAsia="仿宋_GB2312"/>
                <w:sz w:val="24"/>
                <w:szCs w:val="22"/>
              </w:rPr>
            </w:pPr>
            <w:r w:rsidRPr="00611DDD">
              <w:rPr>
                <w:rFonts w:ascii="仿宋_GB2312" w:eastAsia="仿宋_GB2312" w:hint="eastAsia"/>
                <w:sz w:val="24"/>
                <w:szCs w:val="22"/>
              </w:rPr>
              <w:t>预（概）算</w:t>
            </w:r>
          </w:p>
        </w:tc>
        <w:tc>
          <w:tcPr>
            <w:tcW w:w="1255" w:type="pct"/>
            <w:gridSpan w:val="2"/>
            <w:vAlign w:val="center"/>
          </w:tcPr>
          <w:p w:rsidR="00534CD9" w:rsidRPr="00611DDD" w:rsidRDefault="00701D86" w:rsidP="00417517">
            <w:pPr>
              <w:jc w:val="left"/>
              <w:rPr>
                <w:rFonts w:ascii="仿宋_GB2312" w:eastAsia="仿宋_GB2312"/>
                <w:sz w:val="24"/>
                <w:szCs w:val="22"/>
              </w:rPr>
            </w:pPr>
            <w:r>
              <w:rPr>
                <w:rFonts w:ascii="仿宋_GB2312" w:eastAsia="仿宋_GB2312"/>
                <w:sz w:val="24"/>
                <w:szCs w:val="22"/>
              </w:rPr>
              <w:t>36</w:t>
            </w:r>
            <w:r w:rsidR="009578B8" w:rsidRPr="009578B8">
              <w:rPr>
                <w:rFonts w:ascii="仿宋_GB2312" w:eastAsia="仿宋_GB2312" w:hint="eastAsia"/>
                <w:sz w:val="24"/>
                <w:szCs w:val="22"/>
              </w:rPr>
              <w:t>万</w:t>
            </w:r>
          </w:p>
        </w:tc>
        <w:tc>
          <w:tcPr>
            <w:tcW w:w="904" w:type="pct"/>
            <w:vAlign w:val="center"/>
          </w:tcPr>
          <w:p w:rsidR="00534CD9" w:rsidRPr="00611DDD" w:rsidRDefault="00534CD9" w:rsidP="00417517">
            <w:pPr>
              <w:jc w:val="left"/>
              <w:rPr>
                <w:rFonts w:ascii="仿宋_GB2312" w:eastAsia="仿宋_GB2312"/>
                <w:sz w:val="24"/>
                <w:szCs w:val="22"/>
              </w:rPr>
            </w:pPr>
            <w:r w:rsidRPr="00611DDD">
              <w:rPr>
                <w:rFonts w:ascii="仿宋_GB2312" w:eastAsia="仿宋_GB2312" w:hint="eastAsia"/>
                <w:sz w:val="24"/>
                <w:szCs w:val="22"/>
              </w:rPr>
              <w:t>最高限价</w:t>
            </w:r>
          </w:p>
        </w:tc>
        <w:tc>
          <w:tcPr>
            <w:tcW w:w="2071" w:type="pct"/>
            <w:gridSpan w:val="2"/>
            <w:vAlign w:val="center"/>
          </w:tcPr>
          <w:p w:rsidR="00534CD9" w:rsidRPr="00611DDD" w:rsidRDefault="00701D86" w:rsidP="0054475C">
            <w:pPr>
              <w:jc w:val="left"/>
              <w:rPr>
                <w:rFonts w:ascii="仿宋_GB2312" w:eastAsia="仿宋_GB2312"/>
                <w:sz w:val="24"/>
                <w:szCs w:val="22"/>
              </w:rPr>
            </w:pPr>
            <w:r>
              <w:rPr>
                <w:rFonts w:ascii="仿宋_GB2312" w:eastAsia="仿宋_GB2312"/>
                <w:sz w:val="24"/>
                <w:szCs w:val="22"/>
              </w:rPr>
              <w:t>36</w:t>
            </w:r>
            <w:r w:rsidR="003C5537">
              <w:rPr>
                <w:rFonts w:ascii="仿宋_GB2312" w:eastAsia="仿宋_GB2312" w:hint="eastAsia"/>
                <w:sz w:val="24"/>
                <w:szCs w:val="22"/>
              </w:rPr>
              <w:t>万</w:t>
            </w:r>
          </w:p>
        </w:tc>
      </w:tr>
      <w:tr w:rsidR="00534CD9" w:rsidRPr="00611DDD" w:rsidTr="003C5537">
        <w:trPr>
          <w:trHeight w:val="624"/>
        </w:trPr>
        <w:tc>
          <w:tcPr>
            <w:tcW w:w="770" w:type="pct"/>
            <w:vAlign w:val="center"/>
          </w:tcPr>
          <w:p w:rsidR="00534CD9" w:rsidRPr="00611DDD" w:rsidRDefault="00534CD9" w:rsidP="00417517">
            <w:pPr>
              <w:jc w:val="center"/>
              <w:rPr>
                <w:rFonts w:ascii="仿宋_GB2312" w:eastAsia="仿宋_GB2312"/>
                <w:sz w:val="24"/>
                <w:szCs w:val="22"/>
              </w:rPr>
            </w:pPr>
            <w:r>
              <w:rPr>
                <w:rFonts w:ascii="仿宋_GB2312" w:eastAsia="仿宋_GB2312" w:hint="eastAsia"/>
                <w:sz w:val="24"/>
                <w:szCs w:val="22"/>
              </w:rPr>
              <w:t>质保期</w:t>
            </w:r>
          </w:p>
        </w:tc>
        <w:tc>
          <w:tcPr>
            <w:tcW w:w="1255" w:type="pct"/>
            <w:gridSpan w:val="2"/>
            <w:vAlign w:val="center"/>
          </w:tcPr>
          <w:p w:rsidR="00534CD9" w:rsidRPr="00611DDD" w:rsidRDefault="00701D86" w:rsidP="00417517">
            <w:pPr>
              <w:jc w:val="left"/>
              <w:rPr>
                <w:rFonts w:ascii="仿宋_GB2312" w:eastAsia="仿宋_GB2312"/>
                <w:sz w:val="24"/>
                <w:szCs w:val="22"/>
              </w:rPr>
            </w:pPr>
            <w:r>
              <w:rPr>
                <w:rFonts w:ascii="仿宋_GB2312" w:eastAsia="仿宋_GB2312" w:hint="eastAsia"/>
                <w:sz w:val="24"/>
                <w:szCs w:val="22"/>
              </w:rPr>
              <w:t>一</w:t>
            </w:r>
            <w:r w:rsidR="003C5537">
              <w:rPr>
                <w:rFonts w:ascii="仿宋_GB2312" w:eastAsia="仿宋_GB2312" w:hint="eastAsia"/>
                <w:sz w:val="24"/>
                <w:szCs w:val="22"/>
              </w:rPr>
              <w:t>年</w:t>
            </w:r>
          </w:p>
        </w:tc>
        <w:tc>
          <w:tcPr>
            <w:tcW w:w="904" w:type="pct"/>
            <w:vAlign w:val="center"/>
          </w:tcPr>
          <w:p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供货期</w:t>
            </w:r>
          </w:p>
        </w:tc>
        <w:tc>
          <w:tcPr>
            <w:tcW w:w="2071" w:type="pct"/>
            <w:gridSpan w:val="2"/>
            <w:vAlign w:val="center"/>
          </w:tcPr>
          <w:p w:rsidR="00534CD9" w:rsidRPr="00611DDD" w:rsidRDefault="003C5537" w:rsidP="00417517">
            <w:pPr>
              <w:jc w:val="left"/>
              <w:rPr>
                <w:rFonts w:ascii="仿宋_GB2312" w:eastAsia="仿宋_GB2312"/>
                <w:sz w:val="24"/>
                <w:szCs w:val="22"/>
              </w:rPr>
            </w:pPr>
            <w:r>
              <w:rPr>
                <w:rFonts w:ascii="仿宋_GB2312" w:eastAsia="仿宋_GB2312" w:hint="eastAsia"/>
                <w:sz w:val="24"/>
                <w:szCs w:val="22"/>
              </w:rPr>
              <w:t>4</w:t>
            </w:r>
            <w:r>
              <w:rPr>
                <w:rFonts w:ascii="仿宋_GB2312" w:eastAsia="仿宋_GB2312"/>
                <w:sz w:val="24"/>
                <w:szCs w:val="22"/>
              </w:rPr>
              <w:t>5</w:t>
            </w:r>
            <w:r>
              <w:rPr>
                <w:rFonts w:ascii="仿宋_GB2312" w:eastAsia="仿宋_GB2312" w:hint="eastAsia"/>
                <w:sz w:val="24"/>
                <w:szCs w:val="22"/>
              </w:rPr>
              <w:t>天</w:t>
            </w:r>
          </w:p>
        </w:tc>
      </w:tr>
      <w:tr w:rsidR="00534CD9" w:rsidRPr="00611DDD" w:rsidTr="003C5537">
        <w:trPr>
          <w:trHeight w:val="624"/>
        </w:trPr>
        <w:tc>
          <w:tcPr>
            <w:tcW w:w="770" w:type="pct"/>
            <w:vAlign w:val="center"/>
          </w:tcPr>
          <w:p w:rsidR="00534CD9" w:rsidRPr="00611DDD" w:rsidRDefault="00534CD9" w:rsidP="00417517">
            <w:pPr>
              <w:jc w:val="center"/>
              <w:rPr>
                <w:rFonts w:ascii="仿宋_GB2312" w:eastAsia="仿宋_GB2312"/>
                <w:sz w:val="24"/>
                <w:szCs w:val="22"/>
              </w:rPr>
            </w:pPr>
            <w:r>
              <w:rPr>
                <w:rFonts w:ascii="仿宋_GB2312" w:eastAsia="仿宋_GB2312" w:hint="eastAsia"/>
                <w:sz w:val="24"/>
                <w:szCs w:val="22"/>
              </w:rPr>
              <w:t>合同类型</w:t>
            </w:r>
          </w:p>
        </w:tc>
        <w:tc>
          <w:tcPr>
            <w:tcW w:w="1255" w:type="pct"/>
            <w:gridSpan w:val="2"/>
            <w:vAlign w:val="center"/>
          </w:tcPr>
          <w:p w:rsidR="00534CD9" w:rsidRDefault="003C5537" w:rsidP="00417517">
            <w:pPr>
              <w:jc w:val="left"/>
              <w:rPr>
                <w:rFonts w:ascii="仿宋_GB2312" w:eastAsia="仿宋_GB2312"/>
                <w:sz w:val="24"/>
                <w:szCs w:val="22"/>
              </w:rPr>
            </w:pPr>
            <w:r>
              <w:rPr>
                <w:rFonts w:ascii="仿宋_GB2312" w:eastAsia="仿宋_GB2312" w:hint="eastAsia"/>
                <w:sz w:val="24"/>
                <w:szCs w:val="22"/>
              </w:rPr>
              <w:sym w:font="Wingdings 2" w:char="F052"/>
            </w:r>
            <w:r w:rsidR="00534CD9">
              <w:rPr>
                <w:rFonts w:ascii="仿宋_GB2312" w:eastAsia="仿宋_GB2312" w:hint="eastAsia"/>
                <w:sz w:val="24"/>
                <w:szCs w:val="22"/>
              </w:rPr>
              <w:t>买卖合同</w:t>
            </w:r>
          </w:p>
          <w:p w:rsidR="00534CD9" w:rsidRDefault="00534CD9" w:rsidP="00417517">
            <w:pPr>
              <w:jc w:val="left"/>
              <w:rPr>
                <w:rFonts w:ascii="仿宋_GB2312" w:eastAsia="仿宋_GB2312"/>
                <w:sz w:val="24"/>
                <w:szCs w:val="22"/>
              </w:rPr>
            </w:pPr>
            <w:r w:rsidRPr="00611DDD">
              <w:rPr>
                <w:rFonts w:ascii="仿宋_GB2312" w:eastAsia="仿宋_GB2312" w:hAnsi="宋体" w:cs="宋体" w:hint="eastAsia"/>
                <w:bCs/>
                <w:kern w:val="0"/>
                <w:sz w:val="24"/>
              </w:rPr>
              <w:t>□</w:t>
            </w:r>
            <w:r>
              <w:rPr>
                <w:rFonts w:ascii="仿宋_GB2312" w:eastAsia="仿宋_GB2312" w:hint="eastAsia"/>
                <w:sz w:val="24"/>
                <w:szCs w:val="22"/>
              </w:rPr>
              <w:t>建设工程合同</w:t>
            </w:r>
          </w:p>
          <w:p w:rsidR="00534CD9" w:rsidRDefault="00534CD9" w:rsidP="00417517">
            <w:pPr>
              <w:jc w:val="left"/>
              <w:rPr>
                <w:rFonts w:ascii="仿宋_GB2312" w:eastAsia="仿宋_GB2312"/>
                <w:sz w:val="24"/>
                <w:szCs w:val="22"/>
              </w:rPr>
            </w:pPr>
            <w:r w:rsidRPr="00611DDD">
              <w:rPr>
                <w:rFonts w:ascii="仿宋_GB2312" w:eastAsia="仿宋_GB2312" w:hAnsi="宋体" w:cs="宋体" w:hint="eastAsia"/>
                <w:bCs/>
                <w:kern w:val="0"/>
                <w:sz w:val="24"/>
              </w:rPr>
              <w:t>□</w:t>
            </w:r>
            <w:r>
              <w:rPr>
                <w:rFonts w:ascii="仿宋_GB2312" w:eastAsia="仿宋_GB2312" w:hint="eastAsia"/>
                <w:sz w:val="24"/>
                <w:szCs w:val="22"/>
              </w:rPr>
              <w:t>委托合同</w:t>
            </w:r>
          </w:p>
          <w:p w:rsidR="00534CD9" w:rsidRDefault="00534CD9" w:rsidP="00417517">
            <w:pPr>
              <w:jc w:val="left"/>
              <w:rPr>
                <w:rFonts w:ascii="仿宋_GB2312" w:eastAsia="仿宋_GB2312"/>
                <w:sz w:val="24"/>
                <w:szCs w:val="22"/>
              </w:rPr>
            </w:pPr>
            <w:r w:rsidRPr="00611DDD">
              <w:rPr>
                <w:rFonts w:ascii="仿宋_GB2312" w:eastAsia="仿宋_GB2312" w:hAnsi="宋体" w:cs="宋体" w:hint="eastAsia"/>
                <w:bCs/>
                <w:kern w:val="0"/>
                <w:sz w:val="24"/>
              </w:rPr>
              <w:t>□</w:t>
            </w:r>
            <w:r>
              <w:rPr>
                <w:rFonts w:ascii="仿宋_GB2312" w:eastAsia="仿宋_GB2312" w:hint="eastAsia"/>
                <w:sz w:val="24"/>
                <w:szCs w:val="22"/>
              </w:rPr>
              <w:t>物业服务合同</w:t>
            </w:r>
          </w:p>
          <w:p w:rsidR="00534CD9" w:rsidRPr="008E4C56" w:rsidRDefault="00534CD9" w:rsidP="00417517">
            <w:pPr>
              <w:jc w:val="left"/>
              <w:rPr>
                <w:rFonts w:ascii="仿宋_GB2312" w:eastAsia="仿宋_GB2312"/>
                <w:sz w:val="24"/>
                <w:szCs w:val="22"/>
              </w:rPr>
            </w:pPr>
            <w:r>
              <w:rPr>
                <w:rFonts w:ascii="仿宋_GB2312" w:eastAsia="仿宋_GB2312" w:hint="eastAsia"/>
                <w:sz w:val="24"/>
                <w:szCs w:val="22"/>
              </w:rPr>
              <w:t>其他：</w:t>
            </w:r>
          </w:p>
        </w:tc>
        <w:tc>
          <w:tcPr>
            <w:tcW w:w="904" w:type="pct"/>
            <w:vAlign w:val="center"/>
          </w:tcPr>
          <w:p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定价方式</w:t>
            </w:r>
          </w:p>
        </w:tc>
        <w:tc>
          <w:tcPr>
            <w:tcW w:w="2071" w:type="pct"/>
            <w:gridSpan w:val="2"/>
            <w:vAlign w:val="center"/>
          </w:tcPr>
          <w:p w:rsidR="00534CD9" w:rsidRPr="008E4C56" w:rsidRDefault="003C5537" w:rsidP="00417517">
            <w:pPr>
              <w:jc w:val="left"/>
              <w:rPr>
                <w:rFonts w:ascii="仿宋_GB2312" w:eastAsia="仿宋_GB2312"/>
                <w:sz w:val="24"/>
                <w:szCs w:val="22"/>
              </w:rPr>
            </w:pPr>
            <w:r>
              <w:rPr>
                <w:rFonts w:ascii="仿宋_GB2312" w:eastAsia="仿宋_GB2312" w:hint="eastAsia"/>
                <w:sz w:val="24"/>
                <w:szCs w:val="22"/>
              </w:rPr>
              <w:sym w:font="Wingdings 2" w:char="F052"/>
            </w:r>
            <w:r w:rsidR="00534CD9" w:rsidRPr="008E4C56">
              <w:rPr>
                <w:rFonts w:ascii="仿宋_GB2312" w:eastAsia="仿宋_GB2312" w:hint="eastAsia"/>
                <w:sz w:val="24"/>
                <w:szCs w:val="22"/>
              </w:rPr>
              <w:t>固定总价</w:t>
            </w:r>
          </w:p>
          <w:p w:rsidR="00534CD9" w:rsidRPr="008E4C56" w:rsidRDefault="00534CD9" w:rsidP="00417517">
            <w:pPr>
              <w:jc w:val="left"/>
              <w:rPr>
                <w:rFonts w:ascii="仿宋_GB2312" w:eastAsia="仿宋_GB2312"/>
                <w:sz w:val="24"/>
                <w:szCs w:val="22"/>
              </w:rPr>
            </w:pPr>
            <w:r w:rsidRPr="008E4C56">
              <w:rPr>
                <w:rFonts w:ascii="仿宋_GB2312" w:eastAsia="仿宋_GB2312" w:hint="eastAsia"/>
                <w:sz w:val="24"/>
                <w:szCs w:val="22"/>
              </w:rPr>
              <w:t>□固定单价</w:t>
            </w:r>
          </w:p>
          <w:p w:rsidR="00534CD9" w:rsidRPr="008E4C56" w:rsidRDefault="00534CD9" w:rsidP="00417517">
            <w:pPr>
              <w:jc w:val="left"/>
              <w:rPr>
                <w:rFonts w:ascii="仿宋_GB2312" w:eastAsia="仿宋_GB2312"/>
                <w:sz w:val="24"/>
                <w:szCs w:val="22"/>
              </w:rPr>
            </w:pPr>
            <w:r w:rsidRPr="008E4C56">
              <w:rPr>
                <w:rFonts w:ascii="仿宋_GB2312" w:eastAsia="仿宋_GB2312" w:hint="eastAsia"/>
                <w:sz w:val="24"/>
                <w:szCs w:val="22"/>
              </w:rPr>
              <w:t>□成本补偿</w:t>
            </w:r>
          </w:p>
          <w:p w:rsidR="00534CD9" w:rsidRPr="008E4C56" w:rsidRDefault="00534CD9" w:rsidP="00417517">
            <w:pPr>
              <w:jc w:val="left"/>
              <w:rPr>
                <w:rFonts w:ascii="微软雅黑" w:eastAsia="微软雅黑" w:hAnsi="微软雅黑"/>
                <w:color w:val="333333"/>
                <w:shd w:val="clear" w:color="auto" w:fill="FFFFFF"/>
              </w:rPr>
            </w:pPr>
            <w:r w:rsidRPr="008E4C56">
              <w:rPr>
                <w:rFonts w:ascii="仿宋_GB2312" w:eastAsia="仿宋_GB2312" w:hint="eastAsia"/>
                <w:sz w:val="24"/>
                <w:szCs w:val="22"/>
              </w:rPr>
              <w:t>□绩效激励</w:t>
            </w:r>
          </w:p>
        </w:tc>
      </w:tr>
      <w:tr w:rsidR="00534CD9" w:rsidRPr="00611DDD" w:rsidTr="003C5537">
        <w:trPr>
          <w:trHeight w:val="624"/>
        </w:trPr>
        <w:tc>
          <w:tcPr>
            <w:tcW w:w="770" w:type="pct"/>
            <w:vAlign w:val="center"/>
          </w:tcPr>
          <w:p w:rsidR="00534CD9" w:rsidRDefault="00534CD9" w:rsidP="00417517">
            <w:pPr>
              <w:jc w:val="center"/>
              <w:rPr>
                <w:rFonts w:ascii="仿宋_GB2312" w:eastAsia="仿宋_GB2312"/>
                <w:sz w:val="24"/>
                <w:szCs w:val="22"/>
              </w:rPr>
            </w:pPr>
            <w:r>
              <w:rPr>
                <w:rFonts w:ascii="仿宋_GB2312" w:eastAsia="仿宋_GB2312" w:hint="eastAsia"/>
                <w:sz w:val="24"/>
                <w:szCs w:val="22"/>
              </w:rPr>
              <w:t>技术联系人</w:t>
            </w:r>
          </w:p>
        </w:tc>
        <w:tc>
          <w:tcPr>
            <w:tcW w:w="629" w:type="pct"/>
            <w:vAlign w:val="center"/>
          </w:tcPr>
          <w:p w:rsidR="00534CD9" w:rsidRPr="00611DDD" w:rsidRDefault="003C5537" w:rsidP="00417517">
            <w:pPr>
              <w:jc w:val="left"/>
              <w:rPr>
                <w:rFonts w:ascii="仿宋_GB2312" w:eastAsia="仿宋_GB2312"/>
                <w:sz w:val="24"/>
                <w:szCs w:val="22"/>
              </w:rPr>
            </w:pPr>
            <w:r>
              <w:rPr>
                <w:rFonts w:ascii="仿宋_GB2312" w:eastAsia="仿宋_GB2312" w:hint="eastAsia"/>
                <w:sz w:val="24"/>
                <w:szCs w:val="22"/>
              </w:rPr>
              <w:t>郭敏</w:t>
            </w:r>
          </w:p>
        </w:tc>
        <w:tc>
          <w:tcPr>
            <w:tcW w:w="626" w:type="pct"/>
            <w:vAlign w:val="center"/>
          </w:tcPr>
          <w:p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联系电话</w:t>
            </w:r>
          </w:p>
        </w:tc>
        <w:tc>
          <w:tcPr>
            <w:tcW w:w="904" w:type="pct"/>
            <w:vAlign w:val="center"/>
          </w:tcPr>
          <w:p w:rsidR="00534CD9" w:rsidRPr="00611DDD" w:rsidRDefault="003C5537" w:rsidP="00417517">
            <w:pPr>
              <w:jc w:val="left"/>
              <w:rPr>
                <w:rFonts w:ascii="仿宋_GB2312" w:eastAsia="仿宋_GB2312"/>
                <w:sz w:val="24"/>
                <w:szCs w:val="22"/>
              </w:rPr>
            </w:pPr>
            <w:r>
              <w:rPr>
                <w:rFonts w:ascii="仿宋_GB2312" w:eastAsia="仿宋_GB2312" w:hint="eastAsia"/>
                <w:sz w:val="24"/>
                <w:szCs w:val="22"/>
              </w:rPr>
              <w:t>1</w:t>
            </w:r>
            <w:r>
              <w:rPr>
                <w:rFonts w:ascii="仿宋_GB2312" w:eastAsia="仿宋_GB2312"/>
                <w:sz w:val="24"/>
                <w:szCs w:val="22"/>
              </w:rPr>
              <w:t>8739152390</w:t>
            </w:r>
          </w:p>
        </w:tc>
        <w:tc>
          <w:tcPr>
            <w:tcW w:w="797" w:type="pct"/>
            <w:vAlign w:val="center"/>
          </w:tcPr>
          <w:p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联系信箱</w:t>
            </w:r>
          </w:p>
        </w:tc>
        <w:tc>
          <w:tcPr>
            <w:tcW w:w="1274" w:type="pct"/>
            <w:vAlign w:val="center"/>
          </w:tcPr>
          <w:p w:rsidR="00534CD9" w:rsidRPr="003C5537" w:rsidRDefault="003C5537" w:rsidP="00417517">
            <w:pPr>
              <w:jc w:val="left"/>
              <w:rPr>
                <w:rFonts w:ascii="Times New Roman" w:eastAsia="仿宋_GB2312" w:hAnsi="Times New Roman"/>
                <w:sz w:val="24"/>
                <w:szCs w:val="22"/>
              </w:rPr>
            </w:pPr>
            <w:r w:rsidRPr="003C5537">
              <w:rPr>
                <w:rFonts w:ascii="Times New Roman" w:eastAsia="仿宋_GB2312" w:hAnsi="Times New Roman"/>
                <w:sz w:val="24"/>
                <w:szCs w:val="22"/>
              </w:rPr>
              <w:t>guominsj@126.com</w:t>
            </w:r>
          </w:p>
        </w:tc>
      </w:tr>
      <w:tr w:rsidR="00534CD9" w:rsidRPr="00611DDD" w:rsidTr="003C5537">
        <w:trPr>
          <w:trHeight w:val="1209"/>
        </w:trPr>
        <w:tc>
          <w:tcPr>
            <w:tcW w:w="1400" w:type="pct"/>
            <w:gridSpan w:val="2"/>
            <w:vAlign w:val="center"/>
          </w:tcPr>
          <w:p w:rsidR="00534CD9" w:rsidRPr="00611DDD" w:rsidRDefault="00534CD9" w:rsidP="00417517">
            <w:pPr>
              <w:jc w:val="left"/>
              <w:rPr>
                <w:rFonts w:ascii="仿宋_GB2312" w:eastAsia="仿宋_GB2312"/>
                <w:sz w:val="24"/>
                <w:szCs w:val="22"/>
              </w:rPr>
            </w:pPr>
            <w:r>
              <w:rPr>
                <w:rFonts w:ascii="仿宋_GB2312" w:eastAsia="仿宋_GB2312"/>
                <w:sz w:val="24"/>
                <w:szCs w:val="22"/>
              </w:rPr>
              <w:t>拟申报采购方式及原因</w:t>
            </w:r>
          </w:p>
        </w:tc>
        <w:tc>
          <w:tcPr>
            <w:tcW w:w="3600" w:type="pct"/>
            <w:gridSpan w:val="4"/>
            <w:vAlign w:val="center"/>
          </w:tcPr>
          <w:p w:rsidR="00534CD9" w:rsidRPr="00611DDD" w:rsidRDefault="00534CD9" w:rsidP="00417517">
            <w:pPr>
              <w:adjustRightInd w:val="0"/>
              <w:snapToGrid w:val="0"/>
              <w:spacing w:line="348" w:lineRule="auto"/>
              <w:rPr>
                <w:rFonts w:ascii="仿宋_GB2312" w:eastAsia="仿宋_GB2312"/>
                <w:sz w:val="24"/>
              </w:rPr>
            </w:pP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公开招标 </w:t>
            </w: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邀请招标 </w:t>
            </w: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框架协议 </w:t>
            </w: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竞争性谈判</w:t>
            </w:r>
          </w:p>
          <w:p w:rsidR="00534CD9" w:rsidRDefault="00534CD9" w:rsidP="00417517">
            <w:pPr>
              <w:jc w:val="left"/>
              <w:rPr>
                <w:rFonts w:ascii="仿宋_GB2312" w:eastAsia="仿宋_GB2312" w:hAnsi="宋体" w:cs="宋体"/>
                <w:bCs/>
                <w:kern w:val="0"/>
                <w:sz w:val="24"/>
              </w:rPr>
            </w:pP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询价   </w:t>
            </w:r>
            <w:r w:rsidRPr="00611DDD">
              <w:rPr>
                <w:rFonts w:ascii="仿宋_GB2312" w:eastAsia="仿宋_GB2312" w:hint="eastAsia"/>
                <w:sz w:val="24"/>
              </w:rPr>
              <w:t xml:space="preserve">  </w:t>
            </w:r>
            <w:r w:rsidR="00701D86" w:rsidRPr="003C5537">
              <w:rPr>
                <w:rFonts w:ascii="仿宋_GB2312" w:eastAsia="仿宋_GB2312" w:hint="eastAsia"/>
                <w:sz w:val="24"/>
                <w:szCs w:val="22"/>
              </w:rPr>
              <w:sym w:font="Wingdings 2" w:char="F052"/>
            </w:r>
            <w:r w:rsidRPr="00611DDD">
              <w:rPr>
                <w:rFonts w:ascii="仿宋_GB2312" w:eastAsia="仿宋_GB2312" w:hAnsi="宋体" w:cs="宋体" w:hint="eastAsia"/>
                <w:color w:val="000000"/>
                <w:kern w:val="0"/>
                <w:sz w:val="24"/>
              </w:rPr>
              <w:t>单一来源</w:t>
            </w:r>
            <w:r>
              <w:rPr>
                <w:rFonts w:ascii="仿宋_GB2312" w:eastAsia="仿宋_GB2312" w:hAnsi="宋体" w:cs="宋体" w:hint="eastAsia"/>
                <w:color w:val="000000"/>
                <w:kern w:val="0"/>
                <w:sz w:val="24"/>
              </w:rPr>
              <w:t xml:space="preserve"> </w:t>
            </w:r>
            <w:r w:rsidR="003C5537" w:rsidRPr="003C5537">
              <w:rPr>
                <w:rFonts w:ascii="仿宋_GB2312" w:eastAsia="仿宋_GB2312" w:hAnsi="宋体" w:cs="宋体" w:hint="eastAsia"/>
                <w:color w:val="000000"/>
                <w:kern w:val="0"/>
                <w:sz w:val="24"/>
              </w:rPr>
              <w:t xml:space="preserve"> </w:t>
            </w:r>
            <w:r w:rsidR="00701D86" w:rsidRPr="00611DDD">
              <w:rPr>
                <w:rFonts w:ascii="仿宋_GB2312" w:eastAsia="仿宋_GB2312" w:hAnsi="宋体" w:cs="宋体" w:hint="eastAsia"/>
                <w:bCs/>
                <w:kern w:val="0"/>
                <w:sz w:val="24"/>
              </w:rPr>
              <w:t>□</w:t>
            </w:r>
            <w:r w:rsidR="003C5537" w:rsidRPr="003C5537">
              <w:rPr>
                <w:rFonts w:ascii="仿宋_GB2312" w:eastAsia="仿宋_GB2312" w:hAnsi="宋体" w:cs="宋体" w:hint="eastAsia"/>
                <w:bCs/>
                <w:kern w:val="0"/>
                <w:sz w:val="24"/>
              </w:rPr>
              <w:t>竞争性磋商</w:t>
            </w:r>
          </w:p>
          <w:p w:rsidR="00534CD9" w:rsidRDefault="00534CD9" w:rsidP="00417517">
            <w:pPr>
              <w:jc w:val="left"/>
              <w:rPr>
                <w:rFonts w:ascii="仿宋_GB2312" w:eastAsia="仿宋_GB2312" w:hAnsi="宋体" w:cs="宋体"/>
                <w:bCs/>
                <w:kern w:val="0"/>
                <w:sz w:val="24"/>
              </w:rPr>
            </w:pPr>
            <w:r>
              <w:rPr>
                <w:rFonts w:ascii="仿宋_GB2312" w:eastAsia="仿宋_GB2312" w:hAnsi="宋体" w:cs="宋体" w:hint="eastAsia"/>
                <w:bCs/>
                <w:kern w:val="0"/>
                <w:sz w:val="24"/>
              </w:rPr>
              <w:t>原因：</w:t>
            </w:r>
          </w:p>
          <w:p w:rsidR="00534CD9" w:rsidRPr="00611DDD" w:rsidRDefault="00534CD9" w:rsidP="00417517">
            <w:pPr>
              <w:jc w:val="left"/>
              <w:rPr>
                <w:rFonts w:ascii="仿宋_GB2312" w:eastAsia="仿宋_GB2312"/>
                <w:sz w:val="24"/>
                <w:szCs w:val="22"/>
              </w:rPr>
            </w:pPr>
          </w:p>
        </w:tc>
      </w:tr>
      <w:tr w:rsidR="003C5537" w:rsidRPr="00611DDD" w:rsidTr="003C5537">
        <w:trPr>
          <w:trHeight w:val="594"/>
        </w:trPr>
        <w:tc>
          <w:tcPr>
            <w:tcW w:w="1400" w:type="pct"/>
            <w:gridSpan w:val="2"/>
            <w:vAlign w:val="center"/>
          </w:tcPr>
          <w:p w:rsidR="003C5537" w:rsidRPr="00611DDD" w:rsidRDefault="003C5537" w:rsidP="003C5537">
            <w:pPr>
              <w:jc w:val="left"/>
              <w:rPr>
                <w:rFonts w:ascii="仿宋_GB2312" w:eastAsia="仿宋_GB2312"/>
                <w:sz w:val="24"/>
                <w:szCs w:val="22"/>
              </w:rPr>
            </w:pPr>
            <w:r w:rsidRPr="00611DDD">
              <w:rPr>
                <w:rFonts w:ascii="仿宋_GB2312" w:eastAsia="仿宋_GB2312"/>
                <w:sz w:val="24"/>
                <w:szCs w:val="22"/>
              </w:rPr>
              <w:t>采购活动时间安排</w:t>
            </w:r>
          </w:p>
        </w:tc>
        <w:tc>
          <w:tcPr>
            <w:tcW w:w="3600" w:type="pct"/>
            <w:gridSpan w:val="4"/>
          </w:tcPr>
          <w:p w:rsidR="003C5537" w:rsidRPr="00C805A8" w:rsidRDefault="003C5537" w:rsidP="003C5537">
            <w:pPr>
              <w:jc w:val="center"/>
            </w:pPr>
            <w:r w:rsidRPr="00C805A8">
              <w:rPr>
                <w:rFonts w:hint="eastAsia"/>
              </w:rPr>
              <w:t>60</w:t>
            </w:r>
            <w:r w:rsidRPr="00C805A8">
              <w:rPr>
                <w:rFonts w:hint="eastAsia"/>
              </w:rPr>
              <w:t>天</w:t>
            </w:r>
          </w:p>
        </w:tc>
      </w:tr>
      <w:tr w:rsidR="003C5537" w:rsidRPr="00611DDD" w:rsidTr="003C5537">
        <w:trPr>
          <w:trHeight w:val="560"/>
        </w:trPr>
        <w:tc>
          <w:tcPr>
            <w:tcW w:w="1400" w:type="pct"/>
            <w:gridSpan w:val="2"/>
            <w:vAlign w:val="center"/>
          </w:tcPr>
          <w:p w:rsidR="003C5537" w:rsidRPr="00611DDD" w:rsidRDefault="003C5537" w:rsidP="003C5537">
            <w:pPr>
              <w:jc w:val="left"/>
              <w:rPr>
                <w:rFonts w:ascii="仿宋_GB2312" w:eastAsia="仿宋_GB2312"/>
                <w:sz w:val="24"/>
                <w:szCs w:val="22"/>
              </w:rPr>
            </w:pPr>
            <w:r>
              <w:rPr>
                <w:rFonts w:ascii="仿宋_GB2312" w:eastAsia="仿宋_GB2312" w:hint="eastAsia"/>
                <w:sz w:val="24"/>
                <w:szCs w:val="22"/>
              </w:rPr>
              <w:t>特定供应商资格</w:t>
            </w:r>
          </w:p>
        </w:tc>
        <w:tc>
          <w:tcPr>
            <w:tcW w:w="3600" w:type="pct"/>
            <w:gridSpan w:val="4"/>
          </w:tcPr>
          <w:p w:rsidR="003C5537" w:rsidRPr="00C805A8" w:rsidRDefault="003C5537" w:rsidP="003C5537">
            <w:pPr>
              <w:jc w:val="center"/>
            </w:pPr>
            <w:r w:rsidRPr="00C805A8">
              <w:rPr>
                <w:rFonts w:hint="eastAsia"/>
              </w:rPr>
              <w:t>无</w:t>
            </w:r>
          </w:p>
        </w:tc>
      </w:tr>
      <w:tr w:rsidR="003C5537" w:rsidRPr="00611DDD" w:rsidTr="003C5537">
        <w:trPr>
          <w:trHeight w:val="554"/>
        </w:trPr>
        <w:tc>
          <w:tcPr>
            <w:tcW w:w="1400" w:type="pct"/>
            <w:gridSpan w:val="2"/>
            <w:vAlign w:val="center"/>
          </w:tcPr>
          <w:p w:rsidR="003C5537" w:rsidRPr="00611DDD" w:rsidRDefault="003C5537" w:rsidP="003C5537">
            <w:pPr>
              <w:jc w:val="left"/>
              <w:rPr>
                <w:rFonts w:ascii="仿宋_GB2312" w:eastAsia="仿宋_GB2312"/>
                <w:sz w:val="24"/>
                <w:szCs w:val="22"/>
              </w:rPr>
            </w:pPr>
            <w:r w:rsidRPr="00C449A3">
              <w:rPr>
                <w:rFonts w:ascii="仿宋_GB2312" w:eastAsia="仿宋_GB2312" w:hint="eastAsia"/>
                <w:sz w:val="24"/>
                <w:szCs w:val="22"/>
              </w:rPr>
              <w:t>履约验收方案</w:t>
            </w:r>
          </w:p>
        </w:tc>
        <w:tc>
          <w:tcPr>
            <w:tcW w:w="3600" w:type="pct"/>
            <w:gridSpan w:val="4"/>
          </w:tcPr>
          <w:p w:rsidR="003C5537" w:rsidRPr="00C805A8" w:rsidRDefault="003C5537" w:rsidP="003C5537">
            <w:pPr>
              <w:jc w:val="center"/>
            </w:pPr>
            <w:r w:rsidRPr="00C805A8">
              <w:rPr>
                <w:rFonts w:hint="eastAsia"/>
              </w:rPr>
              <w:t>见合同</w:t>
            </w:r>
          </w:p>
        </w:tc>
      </w:tr>
      <w:tr w:rsidR="003C5537" w:rsidRPr="00611DDD" w:rsidTr="003C5537">
        <w:trPr>
          <w:trHeight w:val="562"/>
        </w:trPr>
        <w:tc>
          <w:tcPr>
            <w:tcW w:w="1400" w:type="pct"/>
            <w:gridSpan w:val="2"/>
            <w:vAlign w:val="center"/>
          </w:tcPr>
          <w:p w:rsidR="003C5537" w:rsidRPr="00611DDD" w:rsidRDefault="003C5537" w:rsidP="003C5537">
            <w:pPr>
              <w:jc w:val="left"/>
              <w:rPr>
                <w:rFonts w:ascii="仿宋_GB2312" w:eastAsia="仿宋_GB2312"/>
                <w:sz w:val="24"/>
                <w:szCs w:val="22"/>
              </w:rPr>
            </w:pPr>
            <w:r>
              <w:rPr>
                <w:rFonts w:ascii="仿宋_GB2312" w:eastAsia="仿宋_GB2312" w:hint="eastAsia"/>
                <w:sz w:val="24"/>
                <w:szCs w:val="22"/>
              </w:rPr>
              <w:t>付款条件（进度及方式）</w:t>
            </w:r>
          </w:p>
        </w:tc>
        <w:tc>
          <w:tcPr>
            <w:tcW w:w="3600" w:type="pct"/>
            <w:gridSpan w:val="4"/>
          </w:tcPr>
          <w:p w:rsidR="003C5537" w:rsidRPr="00C805A8" w:rsidRDefault="003C5537" w:rsidP="003C5537">
            <w:pPr>
              <w:jc w:val="center"/>
            </w:pPr>
            <w:r w:rsidRPr="00C805A8">
              <w:rPr>
                <w:rFonts w:hint="eastAsia"/>
              </w:rPr>
              <w:t>见合同</w:t>
            </w:r>
          </w:p>
        </w:tc>
      </w:tr>
      <w:tr w:rsidR="003C5537" w:rsidRPr="00611DDD" w:rsidTr="003C5537">
        <w:trPr>
          <w:trHeight w:val="556"/>
        </w:trPr>
        <w:tc>
          <w:tcPr>
            <w:tcW w:w="1400" w:type="pct"/>
            <w:gridSpan w:val="2"/>
            <w:vAlign w:val="center"/>
          </w:tcPr>
          <w:p w:rsidR="003C5537" w:rsidRDefault="003C5537" w:rsidP="003C5537">
            <w:pPr>
              <w:jc w:val="left"/>
              <w:rPr>
                <w:rFonts w:ascii="仿宋_GB2312" w:eastAsia="仿宋_GB2312"/>
                <w:sz w:val="24"/>
                <w:szCs w:val="22"/>
              </w:rPr>
            </w:pPr>
            <w:r>
              <w:rPr>
                <w:rFonts w:ascii="仿宋_GB2312" w:eastAsia="仿宋_GB2312" w:hint="eastAsia"/>
                <w:sz w:val="24"/>
                <w:szCs w:val="22"/>
              </w:rPr>
              <w:t>采购包划分情况</w:t>
            </w:r>
          </w:p>
        </w:tc>
        <w:tc>
          <w:tcPr>
            <w:tcW w:w="3600" w:type="pct"/>
            <w:gridSpan w:val="4"/>
          </w:tcPr>
          <w:p w:rsidR="003C5537" w:rsidRDefault="003C5537" w:rsidP="003C5537">
            <w:pPr>
              <w:jc w:val="center"/>
            </w:pPr>
            <w:r w:rsidRPr="00C805A8">
              <w:rPr>
                <w:rFonts w:hint="eastAsia"/>
              </w:rPr>
              <w:t>无</w:t>
            </w:r>
          </w:p>
        </w:tc>
      </w:tr>
      <w:tr w:rsidR="00534CD9" w:rsidRPr="00611DDD" w:rsidTr="003C5537">
        <w:trPr>
          <w:trHeight w:val="1698"/>
        </w:trPr>
        <w:tc>
          <w:tcPr>
            <w:tcW w:w="1400" w:type="pct"/>
            <w:gridSpan w:val="2"/>
            <w:tcBorders>
              <w:right w:val="single" w:sz="4" w:space="0" w:color="auto"/>
            </w:tcBorders>
            <w:vAlign w:val="center"/>
          </w:tcPr>
          <w:p w:rsidR="00534CD9" w:rsidRPr="00611DDD" w:rsidRDefault="00534CD9" w:rsidP="00417517">
            <w:pPr>
              <w:jc w:val="center"/>
              <w:rPr>
                <w:rFonts w:ascii="仿宋_GB2312" w:eastAsia="仿宋_GB2312" w:hAnsi="宋体"/>
                <w:bCs/>
                <w:sz w:val="24"/>
                <w:szCs w:val="22"/>
              </w:rPr>
            </w:pPr>
            <w:r>
              <w:rPr>
                <w:rFonts w:ascii="仿宋_GB2312" w:eastAsia="仿宋_GB2312" w:hAnsi="宋体" w:hint="eastAsia"/>
                <w:bCs/>
                <w:sz w:val="24"/>
                <w:szCs w:val="22"/>
              </w:rPr>
              <w:t>采购申请单位</w:t>
            </w:r>
            <w:r w:rsidRPr="00611DDD">
              <w:rPr>
                <w:rFonts w:ascii="仿宋_GB2312" w:eastAsia="仿宋_GB2312" w:hAnsi="宋体" w:hint="eastAsia"/>
                <w:bCs/>
                <w:sz w:val="24"/>
                <w:szCs w:val="22"/>
              </w:rPr>
              <w:t>意见</w:t>
            </w:r>
          </w:p>
        </w:tc>
        <w:tc>
          <w:tcPr>
            <w:tcW w:w="3600" w:type="pct"/>
            <w:gridSpan w:val="4"/>
            <w:tcBorders>
              <w:right w:val="single" w:sz="4" w:space="0" w:color="auto"/>
            </w:tcBorders>
            <w:vAlign w:val="center"/>
          </w:tcPr>
          <w:p w:rsidR="00534CD9" w:rsidRPr="00611DDD" w:rsidRDefault="00534CD9" w:rsidP="00417517">
            <w:pPr>
              <w:jc w:val="left"/>
              <w:rPr>
                <w:rFonts w:ascii="仿宋_GB2312" w:eastAsia="仿宋_GB2312" w:hAnsi="宋体"/>
                <w:bCs/>
                <w:sz w:val="24"/>
                <w:szCs w:val="22"/>
              </w:rPr>
            </w:pPr>
          </w:p>
          <w:p w:rsidR="00534CD9" w:rsidRDefault="00534CD9" w:rsidP="00417517">
            <w:pPr>
              <w:jc w:val="left"/>
              <w:rPr>
                <w:rFonts w:ascii="仿宋_GB2312" w:eastAsia="仿宋_GB2312" w:hAnsi="宋体"/>
                <w:bCs/>
                <w:sz w:val="24"/>
                <w:szCs w:val="22"/>
              </w:rPr>
            </w:pPr>
            <w:r w:rsidRPr="00611DDD">
              <w:rPr>
                <w:rFonts w:ascii="仿宋_GB2312" w:eastAsia="仿宋_GB2312" w:hAnsi="宋体" w:hint="eastAsia"/>
                <w:bCs/>
                <w:sz w:val="24"/>
                <w:szCs w:val="22"/>
              </w:rPr>
              <w:t xml:space="preserve">                </w:t>
            </w:r>
            <w:r>
              <w:rPr>
                <w:rFonts w:ascii="仿宋_GB2312" w:eastAsia="仿宋_GB2312" w:hAnsi="宋体" w:hint="eastAsia"/>
                <w:bCs/>
                <w:sz w:val="24"/>
                <w:szCs w:val="22"/>
              </w:rPr>
              <w:t>采购申请单位：（公章）</w:t>
            </w:r>
          </w:p>
          <w:p w:rsidR="00534CD9" w:rsidRPr="00611DDD" w:rsidRDefault="00534CD9" w:rsidP="00417517">
            <w:pPr>
              <w:ind w:firstLineChars="800" w:firstLine="1920"/>
              <w:jc w:val="left"/>
              <w:rPr>
                <w:rFonts w:ascii="仿宋_GB2312" w:eastAsia="仿宋_GB2312" w:hAnsi="宋体"/>
                <w:sz w:val="24"/>
                <w:szCs w:val="22"/>
              </w:rPr>
            </w:pPr>
            <w:r w:rsidRPr="00611DDD">
              <w:rPr>
                <w:rFonts w:ascii="仿宋_GB2312" w:eastAsia="仿宋_GB2312" w:hAnsi="宋体" w:hint="eastAsia"/>
                <w:bCs/>
                <w:sz w:val="24"/>
                <w:szCs w:val="22"/>
              </w:rPr>
              <w:t>负责人</w:t>
            </w:r>
            <w:r w:rsidRPr="00611DDD">
              <w:rPr>
                <w:rFonts w:ascii="仿宋_GB2312" w:eastAsia="仿宋_GB2312" w:hAnsi="宋体" w:hint="eastAsia"/>
                <w:sz w:val="24"/>
                <w:szCs w:val="22"/>
              </w:rPr>
              <w:t>（签字）：</w:t>
            </w:r>
          </w:p>
          <w:p w:rsidR="00534CD9" w:rsidRPr="00611DDD" w:rsidRDefault="00534CD9" w:rsidP="00417517">
            <w:pPr>
              <w:jc w:val="left"/>
              <w:rPr>
                <w:rFonts w:ascii="仿宋_GB2312" w:eastAsia="仿宋_GB2312" w:hAnsi="宋体"/>
                <w:bCs/>
                <w:sz w:val="24"/>
                <w:szCs w:val="22"/>
              </w:rPr>
            </w:pPr>
            <w:r w:rsidRPr="00611DDD">
              <w:rPr>
                <w:rFonts w:ascii="仿宋_GB2312" w:eastAsia="仿宋_GB2312" w:hAnsi="宋体" w:hint="eastAsia"/>
                <w:sz w:val="24"/>
                <w:szCs w:val="22"/>
              </w:rPr>
              <w:t xml:space="preserve">                               年    月    日</w:t>
            </w:r>
          </w:p>
        </w:tc>
      </w:tr>
      <w:tr w:rsidR="00534CD9" w:rsidRPr="00611DDD" w:rsidTr="003C5537">
        <w:trPr>
          <w:trHeight w:val="1550"/>
        </w:trPr>
        <w:tc>
          <w:tcPr>
            <w:tcW w:w="1400" w:type="pct"/>
            <w:gridSpan w:val="2"/>
            <w:tcBorders>
              <w:right w:val="single" w:sz="4" w:space="0" w:color="auto"/>
            </w:tcBorders>
            <w:vAlign w:val="center"/>
          </w:tcPr>
          <w:p w:rsidR="00534CD9" w:rsidRDefault="00534CD9" w:rsidP="00417517">
            <w:pPr>
              <w:jc w:val="center"/>
              <w:rPr>
                <w:rFonts w:ascii="仿宋_GB2312" w:eastAsia="仿宋_GB2312" w:hAnsi="宋体"/>
                <w:bCs/>
                <w:sz w:val="24"/>
                <w:szCs w:val="22"/>
              </w:rPr>
            </w:pPr>
            <w:r>
              <w:rPr>
                <w:rFonts w:ascii="仿宋_GB2312" w:eastAsia="仿宋_GB2312" w:hAnsi="宋体" w:hint="eastAsia"/>
                <w:bCs/>
                <w:sz w:val="24"/>
                <w:szCs w:val="22"/>
              </w:rPr>
              <w:t>论证部门意见</w:t>
            </w:r>
          </w:p>
        </w:tc>
        <w:tc>
          <w:tcPr>
            <w:tcW w:w="3600" w:type="pct"/>
            <w:gridSpan w:val="4"/>
            <w:tcBorders>
              <w:right w:val="single" w:sz="4" w:space="0" w:color="auto"/>
            </w:tcBorders>
            <w:vAlign w:val="center"/>
          </w:tcPr>
          <w:p w:rsidR="00534CD9" w:rsidRDefault="00534CD9" w:rsidP="00417517">
            <w:pPr>
              <w:ind w:firstLineChars="800" w:firstLine="1920"/>
              <w:jc w:val="left"/>
              <w:rPr>
                <w:rFonts w:ascii="仿宋_GB2312" w:eastAsia="仿宋_GB2312" w:hAnsi="宋体"/>
                <w:bCs/>
                <w:sz w:val="24"/>
                <w:szCs w:val="22"/>
              </w:rPr>
            </w:pPr>
          </w:p>
          <w:p w:rsidR="00534CD9" w:rsidRDefault="00534CD9" w:rsidP="00417517">
            <w:pPr>
              <w:ind w:firstLineChars="800" w:firstLine="1920"/>
              <w:jc w:val="left"/>
              <w:rPr>
                <w:rFonts w:ascii="仿宋_GB2312" w:eastAsia="仿宋_GB2312" w:hAnsi="宋体"/>
                <w:bCs/>
                <w:sz w:val="24"/>
                <w:szCs w:val="22"/>
              </w:rPr>
            </w:pPr>
            <w:r>
              <w:rPr>
                <w:rFonts w:ascii="仿宋_GB2312" w:eastAsia="仿宋_GB2312" w:hAnsi="宋体" w:hint="eastAsia"/>
                <w:bCs/>
                <w:sz w:val="24"/>
                <w:szCs w:val="22"/>
              </w:rPr>
              <w:t>归口论证部门：（公章）</w:t>
            </w:r>
          </w:p>
          <w:p w:rsidR="00534CD9" w:rsidRPr="000E7E24" w:rsidRDefault="00534CD9" w:rsidP="00417517">
            <w:pPr>
              <w:ind w:firstLineChars="800" w:firstLine="1920"/>
              <w:jc w:val="left"/>
              <w:rPr>
                <w:rFonts w:ascii="仿宋_GB2312" w:eastAsia="仿宋_GB2312" w:hAnsi="宋体"/>
                <w:sz w:val="24"/>
                <w:szCs w:val="22"/>
              </w:rPr>
            </w:pPr>
            <w:r w:rsidRPr="00611DDD">
              <w:rPr>
                <w:rFonts w:ascii="仿宋_GB2312" w:eastAsia="仿宋_GB2312" w:hAnsi="宋体" w:hint="eastAsia"/>
                <w:bCs/>
                <w:sz w:val="24"/>
                <w:szCs w:val="22"/>
              </w:rPr>
              <w:t>负责人</w:t>
            </w:r>
            <w:r w:rsidRPr="00611DDD">
              <w:rPr>
                <w:rFonts w:ascii="仿宋_GB2312" w:eastAsia="仿宋_GB2312" w:hAnsi="宋体" w:hint="eastAsia"/>
                <w:sz w:val="24"/>
                <w:szCs w:val="22"/>
              </w:rPr>
              <w:t>（签字）：</w:t>
            </w:r>
          </w:p>
          <w:p w:rsidR="00534CD9" w:rsidRPr="00611DDD" w:rsidRDefault="00534CD9" w:rsidP="00417517">
            <w:pPr>
              <w:jc w:val="left"/>
              <w:rPr>
                <w:rFonts w:ascii="仿宋_GB2312" w:eastAsia="仿宋_GB2312" w:hAnsi="宋体"/>
                <w:bCs/>
                <w:sz w:val="24"/>
                <w:szCs w:val="22"/>
              </w:rPr>
            </w:pPr>
            <w:r w:rsidRPr="00611DDD">
              <w:rPr>
                <w:rFonts w:ascii="仿宋_GB2312" w:eastAsia="仿宋_GB2312" w:hAnsi="宋体" w:hint="eastAsia"/>
                <w:sz w:val="24"/>
                <w:szCs w:val="22"/>
              </w:rPr>
              <w:t xml:space="preserve">                               年    月    日</w:t>
            </w:r>
          </w:p>
        </w:tc>
      </w:tr>
    </w:tbl>
    <w:p w:rsidR="00534CD9" w:rsidRPr="006869F4" w:rsidRDefault="00534CD9" w:rsidP="00534CD9">
      <w:pPr>
        <w:rPr>
          <w:rFonts w:ascii="黑体" w:eastAsia="黑体" w:hAnsi="黑体"/>
          <w:sz w:val="28"/>
          <w:szCs w:val="28"/>
        </w:rPr>
      </w:pPr>
      <w:r>
        <w:rPr>
          <w:rFonts w:ascii="黑体" w:eastAsia="黑体" w:hAnsi="黑体" w:hint="eastAsia"/>
          <w:sz w:val="28"/>
          <w:szCs w:val="28"/>
        </w:rPr>
        <w:lastRenderedPageBreak/>
        <w:t>二</w:t>
      </w:r>
      <w:r w:rsidRPr="006869F4">
        <w:rPr>
          <w:rFonts w:ascii="黑体" w:eastAsia="黑体" w:hAnsi="黑体" w:hint="eastAsia"/>
          <w:sz w:val="28"/>
          <w:szCs w:val="28"/>
        </w:rPr>
        <w:t>、采购清单</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3089"/>
        <w:gridCol w:w="993"/>
        <w:gridCol w:w="992"/>
        <w:gridCol w:w="992"/>
        <w:gridCol w:w="1164"/>
      </w:tblGrid>
      <w:tr w:rsidR="00534CD9" w:rsidRPr="006869F4" w:rsidTr="00417517">
        <w:trPr>
          <w:cantSplit/>
          <w:trHeight w:val="870"/>
          <w:jc w:val="center"/>
        </w:trPr>
        <w:tc>
          <w:tcPr>
            <w:tcW w:w="804" w:type="dxa"/>
            <w:vAlign w:val="center"/>
          </w:tcPr>
          <w:p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序号</w:t>
            </w:r>
          </w:p>
        </w:tc>
        <w:tc>
          <w:tcPr>
            <w:tcW w:w="3089" w:type="dxa"/>
            <w:vAlign w:val="center"/>
          </w:tcPr>
          <w:p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名称</w:t>
            </w:r>
          </w:p>
        </w:tc>
        <w:tc>
          <w:tcPr>
            <w:tcW w:w="993" w:type="dxa"/>
            <w:vAlign w:val="center"/>
          </w:tcPr>
          <w:p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数量</w:t>
            </w:r>
          </w:p>
        </w:tc>
        <w:tc>
          <w:tcPr>
            <w:tcW w:w="992" w:type="dxa"/>
            <w:vAlign w:val="center"/>
          </w:tcPr>
          <w:p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单位</w:t>
            </w:r>
          </w:p>
        </w:tc>
        <w:tc>
          <w:tcPr>
            <w:tcW w:w="992" w:type="dxa"/>
            <w:vAlign w:val="center"/>
          </w:tcPr>
          <w:p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是否进口</w:t>
            </w:r>
          </w:p>
        </w:tc>
        <w:tc>
          <w:tcPr>
            <w:tcW w:w="1164" w:type="dxa"/>
            <w:vAlign w:val="center"/>
          </w:tcPr>
          <w:p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是否核心产品</w:t>
            </w:r>
          </w:p>
        </w:tc>
      </w:tr>
      <w:tr w:rsidR="00534CD9" w:rsidRPr="006869F4" w:rsidTr="00417517">
        <w:trPr>
          <w:cantSplit/>
          <w:trHeight w:hRule="exact" w:val="680"/>
          <w:jc w:val="center"/>
        </w:trPr>
        <w:tc>
          <w:tcPr>
            <w:tcW w:w="804"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1</w:t>
            </w:r>
          </w:p>
        </w:tc>
        <w:tc>
          <w:tcPr>
            <w:tcW w:w="3089" w:type="dxa"/>
            <w:vAlign w:val="center"/>
          </w:tcPr>
          <w:p w:rsidR="00534CD9" w:rsidRPr="006869F4" w:rsidRDefault="00240C7C" w:rsidP="00417517">
            <w:pPr>
              <w:spacing w:line="0" w:lineRule="atLeast"/>
              <w:jc w:val="center"/>
              <w:rPr>
                <w:rFonts w:ascii="仿宋_GB2312" w:eastAsia="仿宋_GB2312" w:hAnsi="宋体"/>
                <w:sz w:val="28"/>
                <w:szCs w:val="28"/>
              </w:rPr>
            </w:pPr>
            <w:r w:rsidRPr="00240C7C">
              <w:rPr>
                <w:rFonts w:ascii="仿宋_GB2312" w:eastAsia="仿宋_GB2312" w:hAnsi="宋体" w:hint="eastAsia"/>
                <w:sz w:val="28"/>
                <w:szCs w:val="28"/>
              </w:rPr>
              <w:t>地基GNSS/ZTD接收及预处理</w:t>
            </w:r>
          </w:p>
        </w:tc>
        <w:tc>
          <w:tcPr>
            <w:tcW w:w="993" w:type="dxa"/>
            <w:vAlign w:val="center"/>
          </w:tcPr>
          <w:p w:rsidR="00534CD9" w:rsidRPr="006869F4" w:rsidRDefault="00240C7C" w:rsidP="00417517">
            <w:pPr>
              <w:spacing w:line="0" w:lineRule="atLeast"/>
              <w:jc w:val="center"/>
              <w:rPr>
                <w:rFonts w:ascii="仿宋_GB2312" w:eastAsia="仿宋_GB2312" w:hAnsi="宋体"/>
                <w:sz w:val="28"/>
                <w:szCs w:val="28"/>
              </w:rPr>
            </w:pPr>
            <w:r>
              <w:rPr>
                <w:rFonts w:ascii="仿宋_GB2312" w:eastAsia="仿宋_GB2312" w:hAnsi="宋体"/>
                <w:sz w:val="28"/>
                <w:szCs w:val="28"/>
              </w:rPr>
              <w:t>1</w:t>
            </w:r>
          </w:p>
        </w:tc>
        <w:tc>
          <w:tcPr>
            <w:tcW w:w="992" w:type="dxa"/>
            <w:vAlign w:val="center"/>
          </w:tcPr>
          <w:p w:rsidR="00534CD9" w:rsidRPr="006869F4" w:rsidRDefault="0081586C"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套</w:t>
            </w:r>
          </w:p>
        </w:tc>
        <w:tc>
          <w:tcPr>
            <w:tcW w:w="992" w:type="dxa"/>
            <w:vAlign w:val="center"/>
          </w:tcPr>
          <w:p w:rsidR="00534CD9" w:rsidRPr="006869F4" w:rsidRDefault="0081586C"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rsidR="00534CD9" w:rsidRPr="006869F4" w:rsidRDefault="0081586C"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是</w:t>
            </w:r>
          </w:p>
        </w:tc>
      </w:tr>
      <w:tr w:rsidR="00534CD9" w:rsidRPr="006869F4" w:rsidTr="00417517">
        <w:trPr>
          <w:cantSplit/>
          <w:trHeight w:hRule="exact" w:val="680"/>
          <w:jc w:val="center"/>
        </w:trPr>
        <w:tc>
          <w:tcPr>
            <w:tcW w:w="804"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2</w:t>
            </w:r>
          </w:p>
        </w:tc>
        <w:tc>
          <w:tcPr>
            <w:tcW w:w="3089" w:type="dxa"/>
            <w:vAlign w:val="center"/>
          </w:tcPr>
          <w:p w:rsidR="00534CD9" w:rsidRPr="006869F4" w:rsidRDefault="00240C7C" w:rsidP="00417517">
            <w:pPr>
              <w:spacing w:line="0" w:lineRule="atLeast"/>
              <w:jc w:val="center"/>
              <w:rPr>
                <w:rFonts w:ascii="仿宋_GB2312" w:eastAsia="仿宋_GB2312" w:hAnsi="宋体"/>
                <w:sz w:val="28"/>
                <w:szCs w:val="28"/>
              </w:rPr>
            </w:pPr>
            <w:r w:rsidRPr="00240C7C">
              <w:rPr>
                <w:rFonts w:ascii="仿宋_GB2312" w:eastAsia="仿宋_GB2312" w:hAnsi="宋体" w:hint="eastAsia"/>
                <w:sz w:val="28"/>
                <w:szCs w:val="28"/>
              </w:rPr>
              <w:t>地基GNSS反演大气可降水量PWV及应用</w:t>
            </w:r>
          </w:p>
        </w:tc>
        <w:tc>
          <w:tcPr>
            <w:tcW w:w="993" w:type="dxa"/>
            <w:vAlign w:val="center"/>
          </w:tcPr>
          <w:p w:rsidR="00534CD9" w:rsidRPr="006869F4" w:rsidRDefault="0081586C"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992" w:type="dxa"/>
            <w:vAlign w:val="center"/>
          </w:tcPr>
          <w:p w:rsidR="00534CD9" w:rsidRPr="006869F4" w:rsidRDefault="0081586C"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套</w:t>
            </w:r>
          </w:p>
        </w:tc>
        <w:tc>
          <w:tcPr>
            <w:tcW w:w="992" w:type="dxa"/>
            <w:vAlign w:val="center"/>
          </w:tcPr>
          <w:p w:rsidR="00534CD9" w:rsidRPr="006869F4" w:rsidRDefault="00C46BBB"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rsidR="00534CD9" w:rsidRPr="006869F4" w:rsidRDefault="0081586C"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是</w:t>
            </w:r>
          </w:p>
        </w:tc>
      </w:tr>
      <w:tr w:rsidR="00240C7C" w:rsidRPr="006869F4" w:rsidTr="00240C7C">
        <w:trPr>
          <w:cantSplit/>
          <w:trHeight w:hRule="exact" w:val="680"/>
          <w:jc w:val="center"/>
        </w:trPr>
        <w:tc>
          <w:tcPr>
            <w:tcW w:w="804" w:type="dxa"/>
            <w:vAlign w:val="center"/>
          </w:tcPr>
          <w:p w:rsidR="00240C7C" w:rsidRPr="006869F4" w:rsidRDefault="00240C7C" w:rsidP="00240C7C">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3</w:t>
            </w:r>
          </w:p>
        </w:tc>
        <w:tc>
          <w:tcPr>
            <w:tcW w:w="3089" w:type="dxa"/>
            <w:vAlign w:val="center"/>
          </w:tcPr>
          <w:p w:rsidR="00240C7C" w:rsidRPr="006869F4" w:rsidRDefault="00240C7C" w:rsidP="00240C7C">
            <w:pPr>
              <w:spacing w:line="0" w:lineRule="atLeast"/>
              <w:jc w:val="center"/>
              <w:rPr>
                <w:rFonts w:ascii="仿宋_GB2312" w:eastAsia="仿宋_GB2312" w:hAnsi="宋体"/>
                <w:sz w:val="28"/>
                <w:szCs w:val="28"/>
              </w:rPr>
            </w:pPr>
            <w:r w:rsidRPr="00240C7C">
              <w:rPr>
                <w:rFonts w:ascii="仿宋_GB2312" w:eastAsia="仿宋_GB2312" w:hAnsi="宋体" w:hint="eastAsia"/>
                <w:sz w:val="28"/>
                <w:szCs w:val="28"/>
              </w:rPr>
              <w:t>地基GNSS反演三维水汽信息及应用</w:t>
            </w:r>
          </w:p>
        </w:tc>
        <w:tc>
          <w:tcPr>
            <w:tcW w:w="993" w:type="dxa"/>
            <w:vAlign w:val="center"/>
          </w:tcPr>
          <w:p w:rsidR="00240C7C" w:rsidRPr="00240C7C" w:rsidRDefault="00240C7C" w:rsidP="00240C7C">
            <w:pPr>
              <w:spacing w:line="0" w:lineRule="atLeast"/>
              <w:jc w:val="center"/>
              <w:rPr>
                <w:rFonts w:ascii="仿宋_GB2312" w:eastAsia="仿宋_GB2312" w:hAnsi="宋体"/>
                <w:sz w:val="28"/>
                <w:szCs w:val="28"/>
              </w:rPr>
            </w:pPr>
            <w:r w:rsidRPr="00240C7C">
              <w:rPr>
                <w:rFonts w:ascii="仿宋_GB2312" w:eastAsia="仿宋_GB2312" w:hAnsi="宋体" w:hint="eastAsia"/>
                <w:sz w:val="28"/>
                <w:szCs w:val="28"/>
              </w:rPr>
              <w:t>1</w:t>
            </w:r>
          </w:p>
        </w:tc>
        <w:tc>
          <w:tcPr>
            <w:tcW w:w="992" w:type="dxa"/>
            <w:vAlign w:val="center"/>
          </w:tcPr>
          <w:p w:rsidR="00240C7C" w:rsidRPr="00240C7C" w:rsidRDefault="00240C7C" w:rsidP="003F759B">
            <w:pPr>
              <w:ind w:firstLineChars="100" w:firstLine="280"/>
              <w:rPr>
                <w:rFonts w:ascii="仿宋_GB2312" w:eastAsia="仿宋_GB2312" w:hAnsi="宋体"/>
                <w:sz w:val="28"/>
                <w:szCs w:val="28"/>
              </w:rPr>
            </w:pPr>
            <w:r w:rsidRPr="00240C7C">
              <w:rPr>
                <w:rFonts w:ascii="仿宋_GB2312" w:eastAsia="仿宋_GB2312" w:hAnsi="宋体" w:hint="eastAsia"/>
                <w:sz w:val="28"/>
                <w:szCs w:val="28"/>
              </w:rPr>
              <w:t>套</w:t>
            </w:r>
          </w:p>
        </w:tc>
        <w:tc>
          <w:tcPr>
            <w:tcW w:w="992" w:type="dxa"/>
            <w:vAlign w:val="center"/>
          </w:tcPr>
          <w:p w:rsidR="00240C7C" w:rsidRPr="00240C7C" w:rsidRDefault="00C46BBB" w:rsidP="00C46BBB">
            <w:pPr>
              <w:ind w:firstLineChars="100" w:firstLine="280"/>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rsidR="00240C7C" w:rsidRPr="00240C7C" w:rsidRDefault="00240C7C" w:rsidP="00C46BBB">
            <w:pPr>
              <w:ind w:firstLineChars="100" w:firstLine="280"/>
              <w:rPr>
                <w:rFonts w:ascii="仿宋_GB2312" w:eastAsia="仿宋_GB2312" w:hAnsi="宋体"/>
                <w:sz w:val="28"/>
                <w:szCs w:val="28"/>
              </w:rPr>
            </w:pPr>
            <w:r w:rsidRPr="00240C7C">
              <w:rPr>
                <w:rFonts w:ascii="仿宋_GB2312" w:eastAsia="仿宋_GB2312" w:hAnsi="宋体" w:hint="eastAsia"/>
                <w:sz w:val="28"/>
                <w:szCs w:val="28"/>
              </w:rPr>
              <w:t>是</w:t>
            </w:r>
          </w:p>
        </w:tc>
      </w:tr>
      <w:tr w:rsidR="00534CD9" w:rsidRPr="006869F4" w:rsidTr="00417517">
        <w:trPr>
          <w:cantSplit/>
          <w:trHeight w:hRule="exact" w:val="680"/>
          <w:jc w:val="center"/>
        </w:trPr>
        <w:tc>
          <w:tcPr>
            <w:tcW w:w="804"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w:t>
            </w:r>
          </w:p>
        </w:tc>
        <w:tc>
          <w:tcPr>
            <w:tcW w:w="3089"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w:t>
            </w:r>
          </w:p>
        </w:tc>
        <w:tc>
          <w:tcPr>
            <w:tcW w:w="993"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w:t>
            </w:r>
          </w:p>
        </w:tc>
        <w:tc>
          <w:tcPr>
            <w:tcW w:w="992"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w:t>
            </w:r>
          </w:p>
        </w:tc>
        <w:tc>
          <w:tcPr>
            <w:tcW w:w="992"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w:t>
            </w:r>
          </w:p>
        </w:tc>
        <w:tc>
          <w:tcPr>
            <w:tcW w:w="1164" w:type="dxa"/>
            <w:vAlign w:val="center"/>
          </w:tcPr>
          <w:p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w:t>
            </w:r>
          </w:p>
        </w:tc>
      </w:tr>
    </w:tbl>
    <w:p w:rsidR="00534CD9" w:rsidRDefault="00534CD9" w:rsidP="00534CD9">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rsidR="00534CD9" w:rsidRPr="001F6C69" w:rsidRDefault="00534CD9" w:rsidP="00534CD9">
      <w:pPr>
        <w:adjustRightInd w:val="0"/>
        <w:snapToGrid w:val="0"/>
        <w:spacing w:line="348" w:lineRule="auto"/>
        <w:ind w:right="420"/>
        <w:rPr>
          <w:rFonts w:ascii="黑体" w:eastAsia="黑体" w:hAnsi="黑体"/>
          <w:sz w:val="28"/>
          <w:szCs w:val="28"/>
        </w:rPr>
      </w:pPr>
    </w:p>
    <w:p w:rsidR="00534CD9" w:rsidRPr="006869F4" w:rsidRDefault="00534CD9" w:rsidP="00534CD9">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sidRPr="006869F4">
        <w:rPr>
          <w:rFonts w:ascii="黑体" w:eastAsia="黑体" w:hAnsi="黑体" w:hint="eastAsia"/>
          <w:sz w:val="28"/>
          <w:szCs w:val="28"/>
        </w:rPr>
        <w:t>、</w:t>
      </w:r>
      <w:r>
        <w:rPr>
          <w:rFonts w:ascii="黑体" w:eastAsia="黑体" w:hAnsi="黑体" w:hint="eastAsia"/>
          <w:sz w:val="28"/>
          <w:szCs w:val="28"/>
        </w:rPr>
        <w:t>采购</w:t>
      </w:r>
      <w:r w:rsidRPr="006869F4">
        <w:rPr>
          <w:rFonts w:ascii="黑体" w:eastAsia="黑体" w:hAnsi="黑体" w:hint="eastAsia"/>
          <w:sz w:val="28"/>
          <w:szCs w:val="28"/>
        </w:rPr>
        <w:t>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564"/>
        <w:gridCol w:w="1003"/>
        <w:gridCol w:w="4980"/>
      </w:tblGrid>
      <w:tr w:rsidR="00534CD9" w:rsidRPr="006869F4" w:rsidTr="00417517">
        <w:trPr>
          <w:trHeight w:val="958"/>
          <w:jc w:val="center"/>
        </w:trPr>
        <w:tc>
          <w:tcPr>
            <w:tcW w:w="871" w:type="dxa"/>
            <w:tcBorders>
              <w:top w:val="single" w:sz="4" w:space="0" w:color="auto"/>
            </w:tcBorders>
            <w:vAlign w:val="center"/>
          </w:tcPr>
          <w:p w:rsidR="00534CD9" w:rsidRPr="006869F4" w:rsidRDefault="00534CD9" w:rsidP="00417517">
            <w:pPr>
              <w:jc w:val="center"/>
              <w:rPr>
                <w:rFonts w:ascii="黑体" w:eastAsia="黑体" w:hAnsi="黑体"/>
                <w:b/>
                <w:sz w:val="28"/>
                <w:szCs w:val="28"/>
              </w:rPr>
            </w:pPr>
            <w:r w:rsidRPr="006869F4">
              <w:rPr>
                <w:rFonts w:ascii="黑体" w:eastAsia="黑体" w:hAnsi="黑体" w:hint="eastAsia"/>
                <w:b/>
                <w:sz w:val="28"/>
                <w:szCs w:val="28"/>
              </w:rPr>
              <w:t>序号</w:t>
            </w:r>
          </w:p>
        </w:tc>
        <w:tc>
          <w:tcPr>
            <w:tcW w:w="1564" w:type="dxa"/>
            <w:tcBorders>
              <w:top w:val="single" w:sz="4" w:space="0" w:color="auto"/>
            </w:tcBorders>
            <w:vAlign w:val="center"/>
          </w:tcPr>
          <w:p w:rsidR="00534CD9" w:rsidRPr="006869F4" w:rsidRDefault="00534CD9" w:rsidP="00417517">
            <w:pPr>
              <w:jc w:val="center"/>
              <w:rPr>
                <w:rFonts w:ascii="黑体" w:eastAsia="黑体" w:hAnsi="黑体"/>
                <w:b/>
                <w:sz w:val="28"/>
                <w:szCs w:val="28"/>
              </w:rPr>
            </w:pPr>
            <w:r w:rsidRPr="006869F4">
              <w:rPr>
                <w:rFonts w:ascii="黑体" w:eastAsia="黑体" w:hAnsi="黑体" w:hint="eastAsia"/>
                <w:b/>
                <w:sz w:val="28"/>
                <w:szCs w:val="28"/>
              </w:rPr>
              <w:t>名称</w:t>
            </w:r>
          </w:p>
        </w:tc>
        <w:tc>
          <w:tcPr>
            <w:tcW w:w="1003" w:type="dxa"/>
            <w:tcBorders>
              <w:top w:val="single" w:sz="4" w:space="0" w:color="auto"/>
            </w:tcBorders>
            <w:vAlign w:val="center"/>
          </w:tcPr>
          <w:p w:rsidR="00534CD9" w:rsidRPr="006869F4" w:rsidRDefault="00534CD9" w:rsidP="00417517">
            <w:pPr>
              <w:jc w:val="center"/>
              <w:rPr>
                <w:rFonts w:ascii="黑体" w:eastAsia="黑体" w:hAnsi="黑体"/>
                <w:b/>
                <w:sz w:val="28"/>
                <w:szCs w:val="28"/>
              </w:rPr>
            </w:pPr>
            <w:r w:rsidRPr="006869F4">
              <w:rPr>
                <w:rFonts w:ascii="黑体" w:eastAsia="黑体" w:hAnsi="黑体" w:hint="eastAsia"/>
                <w:b/>
                <w:sz w:val="28"/>
                <w:szCs w:val="28"/>
              </w:rPr>
              <w:t>数量</w:t>
            </w:r>
          </w:p>
        </w:tc>
        <w:tc>
          <w:tcPr>
            <w:tcW w:w="4980" w:type="dxa"/>
            <w:tcBorders>
              <w:top w:val="single" w:sz="4" w:space="0" w:color="auto"/>
            </w:tcBorders>
            <w:vAlign w:val="center"/>
          </w:tcPr>
          <w:p w:rsidR="00534CD9" w:rsidRPr="006869F4" w:rsidRDefault="00534CD9" w:rsidP="00417517">
            <w:pPr>
              <w:jc w:val="center"/>
              <w:rPr>
                <w:rFonts w:ascii="黑体" w:eastAsia="黑体" w:hAnsi="黑体"/>
                <w:b/>
                <w:sz w:val="28"/>
                <w:szCs w:val="28"/>
              </w:rPr>
            </w:pPr>
            <w:r>
              <w:rPr>
                <w:rFonts w:ascii="黑体" w:eastAsia="黑体" w:hAnsi="黑体" w:hint="eastAsia"/>
                <w:b/>
                <w:sz w:val="28"/>
                <w:szCs w:val="28"/>
              </w:rPr>
              <w:t>采购</w:t>
            </w:r>
            <w:r w:rsidRPr="006869F4">
              <w:rPr>
                <w:rFonts w:ascii="黑体" w:eastAsia="黑体" w:hAnsi="黑体" w:hint="eastAsia"/>
                <w:b/>
                <w:sz w:val="28"/>
                <w:szCs w:val="28"/>
              </w:rPr>
              <w:t>需求</w:t>
            </w:r>
          </w:p>
        </w:tc>
      </w:tr>
      <w:tr w:rsidR="00534CD9" w:rsidRPr="00F375E1" w:rsidTr="009F683A">
        <w:trPr>
          <w:trHeight w:val="70"/>
          <w:jc w:val="center"/>
        </w:trPr>
        <w:tc>
          <w:tcPr>
            <w:tcW w:w="871" w:type="dxa"/>
            <w:tcBorders>
              <w:top w:val="single" w:sz="4" w:space="0" w:color="auto"/>
            </w:tcBorders>
            <w:vAlign w:val="center"/>
          </w:tcPr>
          <w:p w:rsidR="00534CD9" w:rsidRPr="001D3386" w:rsidRDefault="00534CD9" w:rsidP="00417517">
            <w:pPr>
              <w:jc w:val="center"/>
              <w:rPr>
                <w:rFonts w:ascii="宋体" w:hAnsi="宋体"/>
                <w:szCs w:val="21"/>
              </w:rPr>
            </w:pPr>
            <w:r w:rsidRPr="001D3386">
              <w:rPr>
                <w:rFonts w:ascii="宋体" w:hAnsi="宋体" w:hint="eastAsia"/>
                <w:szCs w:val="21"/>
              </w:rPr>
              <w:t>1</w:t>
            </w:r>
          </w:p>
        </w:tc>
        <w:tc>
          <w:tcPr>
            <w:tcW w:w="1564" w:type="dxa"/>
            <w:tcBorders>
              <w:top w:val="single" w:sz="4" w:space="0" w:color="auto"/>
            </w:tcBorders>
            <w:vAlign w:val="center"/>
          </w:tcPr>
          <w:p w:rsidR="00534CD9" w:rsidRPr="00A122A2" w:rsidRDefault="009F683A" w:rsidP="00417517">
            <w:pPr>
              <w:jc w:val="center"/>
              <w:rPr>
                <w:rFonts w:ascii="Times New Roman" w:hAnsi="Times New Roman"/>
                <w:color w:val="000000"/>
                <w:szCs w:val="21"/>
              </w:rPr>
            </w:pPr>
            <w:r w:rsidRPr="00A122A2">
              <w:rPr>
                <w:rFonts w:ascii="Times New Roman" w:hAnsi="Times New Roman"/>
                <w:color w:val="000000"/>
                <w:szCs w:val="21"/>
              </w:rPr>
              <w:t>地基</w:t>
            </w:r>
            <w:r w:rsidRPr="00A122A2">
              <w:rPr>
                <w:rFonts w:ascii="Times New Roman" w:hAnsi="Times New Roman"/>
                <w:color w:val="000000"/>
                <w:szCs w:val="21"/>
              </w:rPr>
              <w:t>GNSS/ZTD</w:t>
            </w:r>
            <w:r w:rsidRPr="00A122A2">
              <w:rPr>
                <w:rFonts w:ascii="Times New Roman" w:hAnsi="Times New Roman"/>
                <w:color w:val="000000"/>
                <w:szCs w:val="21"/>
              </w:rPr>
              <w:t>接收及预处理</w:t>
            </w:r>
          </w:p>
        </w:tc>
        <w:tc>
          <w:tcPr>
            <w:tcW w:w="1003" w:type="dxa"/>
            <w:tcBorders>
              <w:top w:val="single" w:sz="4" w:space="0" w:color="auto"/>
            </w:tcBorders>
            <w:vAlign w:val="center"/>
          </w:tcPr>
          <w:p w:rsidR="00534CD9" w:rsidRPr="001D3386" w:rsidRDefault="009F683A" w:rsidP="009F683A">
            <w:pPr>
              <w:widowControl/>
              <w:spacing w:before="100" w:beforeAutospacing="1" w:after="100" w:afterAutospacing="1"/>
              <w:ind w:firstLineChars="200" w:firstLine="420"/>
              <w:jc w:val="left"/>
              <w:rPr>
                <w:rFonts w:ascii="宋体" w:hAnsi="宋体" w:cs="宋体"/>
                <w:color w:val="000000"/>
                <w:kern w:val="0"/>
                <w:szCs w:val="21"/>
              </w:rPr>
            </w:pPr>
            <w:r>
              <w:rPr>
                <w:rFonts w:ascii="宋体" w:hAnsi="宋体" w:cs="宋体" w:hint="eastAsia"/>
                <w:color w:val="000000"/>
                <w:kern w:val="0"/>
                <w:szCs w:val="21"/>
              </w:rPr>
              <w:t>1</w:t>
            </w:r>
          </w:p>
        </w:tc>
        <w:tc>
          <w:tcPr>
            <w:tcW w:w="4980" w:type="dxa"/>
            <w:tcBorders>
              <w:top w:val="single" w:sz="4" w:space="0" w:color="auto"/>
            </w:tcBorders>
            <w:vAlign w:val="center"/>
          </w:tcPr>
          <w:p w:rsidR="002A7E55" w:rsidRPr="002A7E55" w:rsidRDefault="002A7E55" w:rsidP="002A7E55">
            <w:pPr>
              <w:widowControl/>
              <w:adjustRightInd w:val="0"/>
              <w:snapToGrid w:val="0"/>
              <w:spacing w:line="348" w:lineRule="auto"/>
              <w:rPr>
                <w:rFonts w:ascii="Times New Roman" w:hAnsi="Times New Roman"/>
                <w:b/>
                <w:color w:val="000000"/>
                <w:kern w:val="0"/>
                <w:szCs w:val="21"/>
              </w:rPr>
            </w:pPr>
            <w:r w:rsidRPr="002A7E55">
              <w:rPr>
                <w:rFonts w:ascii="Times New Roman" w:hAnsi="Times New Roman" w:hint="eastAsia"/>
                <w:b/>
                <w:color w:val="000000"/>
                <w:kern w:val="0"/>
                <w:szCs w:val="21"/>
              </w:rPr>
              <w:t>一、系统兼容性：</w:t>
            </w:r>
          </w:p>
          <w:p w:rsidR="002A7E55" w:rsidRPr="002A7E55" w:rsidRDefault="002A7E55" w:rsidP="002A7E55">
            <w:pPr>
              <w:widowControl/>
              <w:adjustRightInd w:val="0"/>
              <w:snapToGrid w:val="0"/>
              <w:spacing w:line="348" w:lineRule="auto"/>
              <w:rPr>
                <w:rFonts w:ascii="Times New Roman" w:hAnsi="Times New Roman"/>
                <w:color w:val="000000"/>
                <w:kern w:val="0"/>
                <w:szCs w:val="21"/>
              </w:rPr>
            </w:pPr>
            <w:r w:rsidRPr="002A7E55">
              <w:rPr>
                <w:rFonts w:ascii="Times New Roman" w:hAnsi="Times New Roman" w:hint="eastAsia"/>
                <w:b/>
                <w:color w:val="000000"/>
                <w:kern w:val="0"/>
                <w:szCs w:val="21"/>
              </w:rPr>
              <w:t>▲</w:t>
            </w:r>
            <w:r>
              <w:rPr>
                <w:rFonts w:ascii="Times New Roman" w:hAnsi="Times New Roman"/>
                <w:b/>
                <w:color w:val="000000"/>
                <w:kern w:val="0"/>
                <w:szCs w:val="21"/>
              </w:rPr>
              <w:t>1</w:t>
            </w:r>
            <w:r w:rsidRPr="002A7E55">
              <w:rPr>
                <w:rFonts w:ascii="Times New Roman" w:hAnsi="Times New Roman" w:hint="eastAsia"/>
                <w:color w:val="000000"/>
                <w:kern w:val="0"/>
                <w:szCs w:val="21"/>
              </w:rPr>
              <w:t>兼容主流操作系统，如</w:t>
            </w:r>
            <w:r w:rsidRPr="002A7E55">
              <w:rPr>
                <w:rFonts w:ascii="Times New Roman" w:hAnsi="Times New Roman" w:hint="eastAsia"/>
                <w:color w:val="000000"/>
                <w:kern w:val="0"/>
                <w:szCs w:val="21"/>
              </w:rPr>
              <w:t>Windows</w:t>
            </w:r>
            <w:r w:rsidRPr="002A7E55">
              <w:rPr>
                <w:rFonts w:ascii="Times New Roman" w:hAnsi="Times New Roman" w:hint="eastAsia"/>
                <w:color w:val="000000"/>
                <w:kern w:val="0"/>
                <w:szCs w:val="21"/>
              </w:rPr>
              <w:t>和</w:t>
            </w:r>
            <w:r w:rsidRPr="002A7E55">
              <w:rPr>
                <w:rFonts w:ascii="Times New Roman" w:hAnsi="Times New Roman" w:hint="eastAsia"/>
                <w:color w:val="000000"/>
                <w:kern w:val="0"/>
                <w:szCs w:val="21"/>
              </w:rPr>
              <w:t>Linux</w:t>
            </w:r>
            <w:r w:rsidRPr="002A7E55">
              <w:rPr>
                <w:rFonts w:ascii="Times New Roman" w:hAnsi="Times New Roman" w:hint="eastAsia"/>
                <w:color w:val="000000"/>
                <w:kern w:val="0"/>
                <w:szCs w:val="21"/>
              </w:rPr>
              <w:t>。</w:t>
            </w:r>
          </w:p>
          <w:p w:rsidR="002A7E55" w:rsidRDefault="002A7E55" w:rsidP="002A7E55">
            <w:pPr>
              <w:widowControl/>
              <w:adjustRightInd w:val="0"/>
              <w:snapToGrid w:val="0"/>
              <w:spacing w:line="348" w:lineRule="auto"/>
              <w:rPr>
                <w:rFonts w:ascii="Times New Roman" w:hAnsi="Times New Roman"/>
                <w:color w:val="000000"/>
                <w:kern w:val="0"/>
                <w:szCs w:val="21"/>
              </w:rPr>
            </w:pPr>
            <w:r w:rsidRPr="002A7E55">
              <w:rPr>
                <w:rFonts w:ascii="Times New Roman" w:hAnsi="Times New Roman"/>
                <w:color w:val="000000"/>
                <w:kern w:val="0"/>
                <w:szCs w:val="21"/>
              </w:rPr>
              <w:t>2</w:t>
            </w:r>
            <w:r w:rsidRPr="002A7E55">
              <w:rPr>
                <w:rFonts w:ascii="Times New Roman" w:hAnsi="Times New Roman" w:hint="eastAsia"/>
                <w:color w:val="000000"/>
                <w:kern w:val="0"/>
                <w:szCs w:val="21"/>
              </w:rPr>
              <w:t>支持多种</w:t>
            </w:r>
            <w:r w:rsidRPr="002A7E55">
              <w:rPr>
                <w:rFonts w:ascii="Times New Roman" w:hAnsi="Times New Roman" w:hint="eastAsia"/>
                <w:color w:val="000000"/>
                <w:kern w:val="0"/>
                <w:szCs w:val="21"/>
              </w:rPr>
              <w:t>GNSS</w:t>
            </w:r>
            <w:r w:rsidRPr="002A7E55">
              <w:rPr>
                <w:rFonts w:ascii="Times New Roman" w:hAnsi="Times New Roman" w:hint="eastAsia"/>
                <w:color w:val="000000"/>
                <w:kern w:val="0"/>
                <w:szCs w:val="21"/>
              </w:rPr>
              <w:t>接收机硬件和天线类型。</w:t>
            </w:r>
          </w:p>
          <w:p w:rsidR="00581987" w:rsidRPr="002A7E55" w:rsidRDefault="00581987" w:rsidP="002A7E55">
            <w:pPr>
              <w:widowControl/>
              <w:adjustRightInd w:val="0"/>
              <w:snapToGrid w:val="0"/>
              <w:spacing w:line="348" w:lineRule="auto"/>
              <w:rPr>
                <w:rFonts w:ascii="Times New Roman" w:hAnsi="Times New Roman"/>
                <w:color w:val="000000"/>
                <w:kern w:val="0"/>
                <w:szCs w:val="21"/>
              </w:rPr>
            </w:pPr>
            <w:r>
              <w:rPr>
                <w:rFonts w:ascii="Times New Roman" w:hAnsi="Times New Roman" w:hint="eastAsia"/>
                <w:color w:val="000000"/>
                <w:kern w:val="0"/>
                <w:szCs w:val="21"/>
              </w:rPr>
              <w:t>3</w:t>
            </w:r>
            <w:r w:rsidRPr="00581987">
              <w:rPr>
                <w:rFonts w:ascii="Times New Roman" w:hAnsi="Times New Roman" w:hint="eastAsia"/>
                <w:color w:val="000000"/>
                <w:kern w:val="0"/>
                <w:szCs w:val="21"/>
              </w:rPr>
              <w:t>提供用户定制选项，允许用户根据特定需求调整反演参数</w:t>
            </w:r>
          </w:p>
          <w:p w:rsidR="002A7E55" w:rsidRPr="002A7E55" w:rsidRDefault="00581987" w:rsidP="002A7E55">
            <w:pPr>
              <w:widowControl/>
              <w:adjustRightInd w:val="0"/>
              <w:snapToGrid w:val="0"/>
              <w:spacing w:line="348" w:lineRule="auto"/>
              <w:rPr>
                <w:rFonts w:ascii="Times New Roman" w:hAnsi="Times New Roman"/>
                <w:color w:val="000000"/>
                <w:kern w:val="0"/>
                <w:szCs w:val="21"/>
              </w:rPr>
            </w:pPr>
            <w:r>
              <w:rPr>
                <w:rFonts w:ascii="Times New Roman" w:hAnsi="Times New Roman"/>
                <w:color w:val="000000"/>
                <w:kern w:val="0"/>
                <w:szCs w:val="21"/>
              </w:rPr>
              <w:t>4</w:t>
            </w:r>
            <w:r w:rsidR="002A7E55" w:rsidRPr="002A7E55">
              <w:rPr>
                <w:rFonts w:ascii="Times New Roman" w:hAnsi="Times New Roman" w:hint="eastAsia"/>
                <w:color w:val="000000"/>
                <w:kern w:val="0"/>
                <w:szCs w:val="21"/>
              </w:rPr>
              <w:t>提供</w:t>
            </w:r>
            <w:r w:rsidR="002A7E55" w:rsidRPr="002A7E55">
              <w:rPr>
                <w:rFonts w:ascii="Times New Roman" w:hAnsi="Times New Roman" w:hint="eastAsia"/>
                <w:color w:val="000000"/>
                <w:kern w:val="0"/>
                <w:szCs w:val="21"/>
              </w:rPr>
              <w:t>API</w:t>
            </w:r>
            <w:r w:rsidR="002A7E55" w:rsidRPr="002A7E55">
              <w:rPr>
                <w:rFonts w:ascii="Times New Roman" w:hAnsi="Times New Roman" w:hint="eastAsia"/>
                <w:color w:val="000000"/>
                <w:kern w:val="0"/>
                <w:szCs w:val="21"/>
              </w:rPr>
              <w:t>接口，方便与其他软件系统集成。</w:t>
            </w:r>
          </w:p>
          <w:p w:rsidR="007A74A4" w:rsidRPr="00530D60" w:rsidRDefault="00530D60" w:rsidP="002A7E55">
            <w:pPr>
              <w:pStyle w:val="a7"/>
              <w:widowControl/>
              <w:numPr>
                <w:ilvl w:val="0"/>
                <w:numId w:val="30"/>
              </w:numPr>
              <w:adjustRightInd w:val="0"/>
              <w:snapToGrid w:val="0"/>
              <w:spacing w:line="348" w:lineRule="auto"/>
              <w:ind w:left="454" w:firstLineChars="0" w:hanging="454"/>
              <w:rPr>
                <w:rFonts w:ascii="Times New Roman" w:hAnsi="Times New Roman"/>
                <w:b/>
                <w:color w:val="000000"/>
                <w:kern w:val="0"/>
                <w:szCs w:val="21"/>
              </w:rPr>
            </w:pPr>
            <w:r w:rsidRPr="00530D60">
              <w:rPr>
                <w:rFonts w:ascii="Times New Roman" w:hAnsi="Times New Roman" w:hint="eastAsia"/>
                <w:b/>
                <w:color w:val="000000"/>
                <w:kern w:val="0"/>
                <w:szCs w:val="21"/>
              </w:rPr>
              <w:t>地基</w:t>
            </w:r>
            <w:r w:rsidRPr="00530D60">
              <w:rPr>
                <w:rFonts w:ascii="Times New Roman" w:hAnsi="Times New Roman" w:hint="eastAsia"/>
                <w:b/>
                <w:color w:val="000000"/>
                <w:kern w:val="0"/>
                <w:szCs w:val="21"/>
              </w:rPr>
              <w:t>GNSS/ZTD</w:t>
            </w:r>
            <w:r w:rsidRPr="00530D60">
              <w:rPr>
                <w:rFonts w:ascii="Times New Roman" w:hAnsi="Times New Roman" w:hint="eastAsia"/>
                <w:b/>
                <w:color w:val="000000"/>
                <w:kern w:val="0"/>
                <w:szCs w:val="21"/>
              </w:rPr>
              <w:t>接收及预处理模块功能：</w:t>
            </w:r>
          </w:p>
          <w:p w:rsidR="002170BE" w:rsidRPr="00530D60" w:rsidRDefault="00CC0A07" w:rsidP="00530D60">
            <w:pPr>
              <w:widowControl/>
              <w:adjustRightInd w:val="0"/>
              <w:snapToGrid w:val="0"/>
              <w:spacing w:line="348" w:lineRule="auto"/>
              <w:rPr>
                <w:rFonts w:ascii="Times New Roman" w:hAnsi="Times New Roman"/>
                <w:color w:val="000000"/>
                <w:kern w:val="0"/>
                <w:szCs w:val="21"/>
              </w:rPr>
            </w:pPr>
            <w:r>
              <w:rPr>
                <w:rFonts w:ascii="Times New Roman" w:hAnsi="Times New Roman"/>
                <w:color w:val="000000"/>
                <w:kern w:val="0"/>
                <w:szCs w:val="21"/>
              </w:rPr>
              <w:t>5</w:t>
            </w:r>
            <w:r w:rsidR="00237BAD" w:rsidRPr="00530D60">
              <w:rPr>
                <w:rFonts w:ascii="Times New Roman" w:hAnsi="Times New Roman"/>
                <w:color w:val="000000"/>
                <w:kern w:val="0"/>
                <w:szCs w:val="21"/>
              </w:rPr>
              <w:t>支持多频段</w:t>
            </w:r>
            <w:r w:rsidR="00237BAD" w:rsidRPr="00530D60">
              <w:rPr>
                <w:rFonts w:ascii="Times New Roman" w:hAnsi="Times New Roman"/>
                <w:color w:val="000000"/>
                <w:kern w:val="0"/>
                <w:szCs w:val="21"/>
              </w:rPr>
              <w:t>GNSS</w:t>
            </w:r>
            <w:r w:rsidR="00237BAD" w:rsidRPr="00530D60">
              <w:rPr>
                <w:rFonts w:ascii="Times New Roman" w:hAnsi="Times New Roman"/>
                <w:color w:val="000000"/>
                <w:kern w:val="0"/>
                <w:szCs w:val="21"/>
              </w:rPr>
              <w:t>信号处理，包括</w:t>
            </w:r>
            <w:r w:rsidR="00237BAD" w:rsidRPr="00530D60">
              <w:rPr>
                <w:rFonts w:ascii="Times New Roman" w:hAnsi="Times New Roman"/>
                <w:color w:val="000000"/>
                <w:kern w:val="0"/>
                <w:szCs w:val="21"/>
              </w:rPr>
              <w:t>GPS</w:t>
            </w:r>
            <w:r w:rsidR="00237BAD" w:rsidRPr="00530D60">
              <w:rPr>
                <w:rFonts w:ascii="Times New Roman" w:hAnsi="Times New Roman"/>
                <w:color w:val="000000"/>
                <w:kern w:val="0"/>
                <w:szCs w:val="21"/>
              </w:rPr>
              <w:t>、</w:t>
            </w:r>
            <w:r w:rsidR="00237BAD" w:rsidRPr="00530D60">
              <w:rPr>
                <w:rFonts w:ascii="Times New Roman" w:hAnsi="Times New Roman"/>
                <w:color w:val="000000"/>
                <w:kern w:val="0"/>
                <w:szCs w:val="21"/>
              </w:rPr>
              <w:t>GLONASS</w:t>
            </w:r>
            <w:r w:rsidR="00237BAD" w:rsidRPr="00530D60">
              <w:rPr>
                <w:rFonts w:ascii="Times New Roman" w:hAnsi="Times New Roman"/>
                <w:color w:val="000000"/>
                <w:kern w:val="0"/>
                <w:szCs w:val="21"/>
              </w:rPr>
              <w:t>、</w:t>
            </w:r>
            <w:r w:rsidR="00237BAD" w:rsidRPr="00530D60">
              <w:rPr>
                <w:rFonts w:ascii="Times New Roman" w:hAnsi="Times New Roman"/>
                <w:color w:val="000000"/>
                <w:kern w:val="0"/>
                <w:szCs w:val="21"/>
              </w:rPr>
              <w:t>Galileo</w:t>
            </w:r>
            <w:r w:rsidR="00237BAD" w:rsidRPr="00530D60">
              <w:rPr>
                <w:rFonts w:ascii="Times New Roman" w:hAnsi="Times New Roman"/>
                <w:color w:val="000000"/>
                <w:kern w:val="0"/>
                <w:szCs w:val="21"/>
              </w:rPr>
              <w:t>和</w:t>
            </w:r>
            <w:r w:rsidR="00237BAD" w:rsidRPr="00530D60">
              <w:rPr>
                <w:rFonts w:ascii="Times New Roman" w:hAnsi="Times New Roman"/>
                <w:color w:val="000000"/>
                <w:kern w:val="0"/>
                <w:szCs w:val="21"/>
              </w:rPr>
              <w:t>Beidou</w:t>
            </w:r>
            <w:r w:rsidR="00237BAD" w:rsidRPr="00530D60">
              <w:rPr>
                <w:rFonts w:ascii="Times New Roman" w:hAnsi="Times New Roman"/>
                <w:color w:val="000000"/>
                <w:kern w:val="0"/>
                <w:szCs w:val="21"/>
              </w:rPr>
              <w:t>等。</w:t>
            </w:r>
          </w:p>
          <w:p w:rsidR="002170BE" w:rsidRPr="003F6BAF" w:rsidRDefault="00E34EDB" w:rsidP="003F6BAF">
            <w:pPr>
              <w:widowControl/>
              <w:adjustRightInd w:val="0"/>
              <w:snapToGrid w:val="0"/>
              <w:spacing w:line="348" w:lineRule="auto"/>
              <w:rPr>
                <w:rFonts w:ascii="Times New Roman" w:hAnsi="Times New Roman"/>
                <w:color w:val="000000"/>
                <w:kern w:val="0"/>
                <w:szCs w:val="21"/>
              </w:rPr>
            </w:pPr>
            <w:r w:rsidRPr="00E34EDB">
              <w:rPr>
                <w:rFonts w:ascii="Times New Roman" w:hAnsi="Times New Roman" w:hint="eastAsia"/>
                <w:color w:val="000000"/>
                <w:kern w:val="0"/>
                <w:szCs w:val="21"/>
              </w:rPr>
              <w:t>▲</w:t>
            </w:r>
            <w:r w:rsidR="00CC0A07">
              <w:rPr>
                <w:rFonts w:ascii="Times New Roman" w:hAnsi="Times New Roman"/>
                <w:color w:val="000000"/>
                <w:kern w:val="0"/>
                <w:szCs w:val="21"/>
              </w:rPr>
              <w:t>6</w:t>
            </w:r>
            <w:r w:rsidR="003F6BAF">
              <w:rPr>
                <w:rFonts w:ascii="Times New Roman" w:hAnsi="Times New Roman" w:hint="eastAsia"/>
                <w:color w:val="000000"/>
                <w:kern w:val="0"/>
                <w:szCs w:val="21"/>
              </w:rPr>
              <w:t>对</w:t>
            </w:r>
            <w:r w:rsidR="003F6BAF" w:rsidRPr="00F5294D">
              <w:rPr>
                <w:rFonts w:ascii="Times New Roman" w:hAnsi="Times New Roman"/>
                <w:color w:val="000000"/>
                <w:kern w:val="0"/>
                <w:szCs w:val="21"/>
              </w:rPr>
              <w:t>实时采集、存储</w:t>
            </w:r>
            <w:r w:rsidR="003F6BAF" w:rsidRPr="00F5294D">
              <w:rPr>
                <w:rFonts w:ascii="Times New Roman" w:hAnsi="Times New Roman"/>
                <w:color w:val="000000"/>
                <w:kern w:val="0"/>
                <w:szCs w:val="21"/>
              </w:rPr>
              <w:t>GNSS</w:t>
            </w:r>
            <w:r w:rsidR="003F6BAF" w:rsidRPr="00F5294D">
              <w:rPr>
                <w:rFonts w:ascii="Times New Roman" w:hAnsi="Times New Roman"/>
                <w:color w:val="000000"/>
                <w:kern w:val="0"/>
                <w:szCs w:val="21"/>
              </w:rPr>
              <w:t>原始观测数据</w:t>
            </w:r>
            <w:r w:rsidR="003F6BAF" w:rsidRPr="003F6BAF">
              <w:rPr>
                <w:rFonts w:ascii="Times New Roman" w:hAnsi="Times New Roman" w:hint="eastAsia"/>
                <w:color w:val="000000"/>
                <w:kern w:val="0"/>
                <w:szCs w:val="21"/>
              </w:rPr>
              <w:t>提供高质量的数据预处理功能</w:t>
            </w:r>
            <w:r w:rsidR="003F6BAF">
              <w:rPr>
                <w:rFonts w:ascii="Times New Roman" w:hAnsi="Times New Roman" w:hint="eastAsia"/>
                <w:color w:val="000000"/>
                <w:kern w:val="0"/>
                <w:szCs w:val="21"/>
              </w:rPr>
              <w:t>，</w:t>
            </w:r>
            <w:r w:rsidR="003F6BAF" w:rsidRPr="002170BE">
              <w:rPr>
                <w:rFonts w:ascii="Times New Roman" w:hAnsi="Times New Roman"/>
                <w:color w:val="000000"/>
                <w:kern w:val="0"/>
                <w:szCs w:val="21"/>
              </w:rPr>
              <w:t>包括数据清洗、周跳检测与修复、多路径效应抑制等。</w:t>
            </w:r>
          </w:p>
          <w:p w:rsidR="002170BE" w:rsidRPr="003F6BAF" w:rsidRDefault="003F6BAF" w:rsidP="003F6BAF">
            <w:pPr>
              <w:widowControl/>
              <w:adjustRightInd w:val="0"/>
              <w:snapToGrid w:val="0"/>
              <w:spacing w:line="348" w:lineRule="auto"/>
              <w:rPr>
                <w:rFonts w:ascii="Times New Roman" w:hAnsi="Times New Roman"/>
                <w:color w:val="000000"/>
                <w:kern w:val="0"/>
                <w:szCs w:val="21"/>
              </w:rPr>
            </w:pPr>
            <w:r w:rsidRPr="00E34EDB">
              <w:rPr>
                <w:rFonts w:ascii="Times New Roman" w:hAnsi="Times New Roman" w:hint="eastAsia"/>
                <w:color w:val="000000"/>
                <w:kern w:val="0"/>
                <w:szCs w:val="21"/>
              </w:rPr>
              <w:t>▲</w:t>
            </w:r>
            <w:r w:rsidR="00CC0A07">
              <w:rPr>
                <w:rFonts w:ascii="Times New Roman" w:hAnsi="Times New Roman"/>
                <w:color w:val="000000"/>
                <w:kern w:val="0"/>
                <w:szCs w:val="21"/>
              </w:rPr>
              <w:t>7</w:t>
            </w:r>
            <w:r w:rsidR="00237BAD" w:rsidRPr="003F6BAF">
              <w:rPr>
                <w:rFonts w:ascii="Times New Roman" w:hAnsi="Times New Roman"/>
                <w:color w:val="000000"/>
                <w:kern w:val="0"/>
                <w:szCs w:val="21"/>
              </w:rPr>
              <w:t>支持实时估算天顶总延迟（</w:t>
            </w:r>
            <w:r w:rsidR="00237BAD" w:rsidRPr="003F6BAF">
              <w:rPr>
                <w:rFonts w:ascii="Times New Roman" w:hAnsi="Times New Roman"/>
                <w:color w:val="000000"/>
                <w:kern w:val="0"/>
                <w:szCs w:val="21"/>
              </w:rPr>
              <w:t>ZTD</w:t>
            </w:r>
            <w:r w:rsidR="00237BAD" w:rsidRPr="003F6BAF">
              <w:rPr>
                <w:rFonts w:ascii="Times New Roman" w:hAnsi="Times New Roman"/>
                <w:color w:val="000000"/>
                <w:kern w:val="0"/>
                <w:szCs w:val="21"/>
              </w:rPr>
              <w:t>）。</w:t>
            </w:r>
          </w:p>
          <w:p w:rsidR="00444974" w:rsidRDefault="00BE3C2D" w:rsidP="00444974">
            <w:pPr>
              <w:widowControl/>
              <w:adjustRightInd w:val="0"/>
              <w:snapToGrid w:val="0"/>
              <w:spacing w:line="348" w:lineRule="auto"/>
              <w:rPr>
                <w:rFonts w:ascii="Times New Roman" w:hAnsi="Times New Roman"/>
                <w:color w:val="000000"/>
                <w:kern w:val="0"/>
                <w:szCs w:val="21"/>
              </w:rPr>
            </w:pPr>
            <w:r w:rsidRPr="00E34EDB">
              <w:rPr>
                <w:rFonts w:ascii="Times New Roman" w:hAnsi="Times New Roman" w:hint="eastAsia"/>
                <w:color w:val="000000"/>
                <w:kern w:val="0"/>
                <w:szCs w:val="21"/>
              </w:rPr>
              <w:t>▲</w:t>
            </w:r>
            <w:r w:rsidR="00CC0A07">
              <w:rPr>
                <w:rFonts w:ascii="Times New Roman" w:hAnsi="Times New Roman"/>
                <w:color w:val="000000"/>
                <w:kern w:val="0"/>
                <w:szCs w:val="21"/>
              </w:rPr>
              <w:t>8</w:t>
            </w:r>
            <w:r w:rsidR="00444974">
              <w:rPr>
                <w:rFonts w:ascii="Times New Roman" w:hAnsi="Times New Roman"/>
                <w:color w:val="000000"/>
                <w:kern w:val="0"/>
                <w:szCs w:val="21"/>
              </w:rPr>
              <w:t xml:space="preserve"> </w:t>
            </w:r>
            <w:r w:rsidR="00237BAD" w:rsidRPr="00444974">
              <w:rPr>
                <w:rFonts w:ascii="Times New Roman" w:hAnsi="Times New Roman"/>
                <w:color w:val="000000"/>
                <w:kern w:val="0"/>
                <w:szCs w:val="21"/>
              </w:rPr>
              <w:t>提供用户自定义模型参数和算法选项，以便优化估算结果。</w:t>
            </w:r>
          </w:p>
          <w:p w:rsidR="00444974" w:rsidRPr="00444974" w:rsidRDefault="00CC0A07" w:rsidP="00444974">
            <w:pPr>
              <w:widowControl/>
              <w:adjustRightInd w:val="0"/>
              <w:snapToGrid w:val="0"/>
              <w:spacing w:line="348" w:lineRule="auto"/>
              <w:rPr>
                <w:rFonts w:ascii="Times New Roman" w:hAnsi="Times New Roman"/>
                <w:color w:val="000000"/>
                <w:kern w:val="0"/>
                <w:szCs w:val="21"/>
              </w:rPr>
            </w:pPr>
            <w:r>
              <w:rPr>
                <w:rFonts w:ascii="Times New Roman" w:hAnsi="Times New Roman"/>
                <w:color w:val="000000"/>
                <w:kern w:val="0"/>
                <w:szCs w:val="21"/>
              </w:rPr>
              <w:t>9</w:t>
            </w:r>
            <w:r w:rsidR="00237BAD" w:rsidRPr="00444974">
              <w:rPr>
                <w:rFonts w:ascii="Times New Roman" w:hAnsi="Times New Roman"/>
                <w:color w:val="000000"/>
                <w:kern w:val="0"/>
                <w:szCs w:val="21"/>
              </w:rPr>
              <w:t>具备数据后处理功能，以便对历史数据进行再分析和优化模型参数。</w:t>
            </w:r>
          </w:p>
          <w:p w:rsidR="00237BAD" w:rsidRPr="00444974" w:rsidRDefault="00CC0A07" w:rsidP="00444974">
            <w:pPr>
              <w:widowControl/>
              <w:adjustRightInd w:val="0"/>
              <w:snapToGrid w:val="0"/>
              <w:spacing w:line="348" w:lineRule="auto"/>
              <w:rPr>
                <w:rFonts w:ascii="Times New Roman" w:hAnsi="Times New Roman"/>
                <w:color w:val="000000"/>
                <w:kern w:val="0"/>
                <w:szCs w:val="21"/>
              </w:rPr>
            </w:pPr>
            <w:r>
              <w:rPr>
                <w:rFonts w:ascii="Times New Roman" w:hAnsi="Times New Roman"/>
                <w:color w:val="000000"/>
                <w:kern w:val="0"/>
                <w:szCs w:val="21"/>
              </w:rPr>
              <w:t>10</w:t>
            </w:r>
            <w:r w:rsidR="00237BAD" w:rsidRPr="00BE3C2D">
              <w:rPr>
                <w:rFonts w:ascii="Times New Roman" w:hAnsi="Times New Roman"/>
                <w:color w:val="000000"/>
                <w:kern w:val="0"/>
                <w:szCs w:val="21"/>
              </w:rPr>
              <w:t>支持多种数据</w:t>
            </w:r>
            <w:r w:rsidR="00AC5483" w:rsidRPr="00AC5483">
              <w:rPr>
                <w:rFonts w:ascii="Times New Roman" w:hAnsi="Times New Roman" w:hint="eastAsia"/>
                <w:color w:val="000000"/>
                <w:kern w:val="0"/>
                <w:szCs w:val="21"/>
              </w:rPr>
              <w:t>输入</w:t>
            </w:r>
            <w:r w:rsidR="00237BAD" w:rsidRPr="00BE3C2D">
              <w:rPr>
                <w:rFonts w:ascii="Times New Roman" w:hAnsi="Times New Roman"/>
                <w:color w:val="000000"/>
                <w:kern w:val="0"/>
                <w:szCs w:val="21"/>
              </w:rPr>
              <w:t>格式，如</w:t>
            </w:r>
            <w:r w:rsidR="00237BAD" w:rsidRPr="00BE3C2D">
              <w:rPr>
                <w:rFonts w:ascii="Times New Roman" w:hAnsi="Times New Roman"/>
                <w:color w:val="000000"/>
                <w:kern w:val="0"/>
                <w:szCs w:val="21"/>
              </w:rPr>
              <w:t>RINEX</w:t>
            </w:r>
            <w:r w:rsidR="00237BAD" w:rsidRPr="00BE3C2D">
              <w:rPr>
                <w:rFonts w:ascii="Times New Roman" w:hAnsi="Times New Roman"/>
                <w:color w:val="000000"/>
                <w:kern w:val="0"/>
                <w:szCs w:val="21"/>
              </w:rPr>
              <w:t>、</w:t>
            </w:r>
            <w:r w:rsidR="00237BAD" w:rsidRPr="00BE3C2D">
              <w:rPr>
                <w:rFonts w:ascii="Times New Roman" w:hAnsi="Times New Roman"/>
                <w:color w:val="000000"/>
                <w:kern w:val="0"/>
                <w:szCs w:val="21"/>
              </w:rPr>
              <w:t>JSON</w:t>
            </w:r>
            <w:r w:rsidR="00237BAD" w:rsidRPr="00BE3C2D">
              <w:rPr>
                <w:rFonts w:ascii="Times New Roman" w:hAnsi="Times New Roman"/>
                <w:color w:val="000000"/>
                <w:kern w:val="0"/>
                <w:szCs w:val="21"/>
              </w:rPr>
              <w:t>、</w:t>
            </w:r>
            <w:r w:rsidR="00237BAD" w:rsidRPr="00BE3C2D">
              <w:rPr>
                <w:rFonts w:ascii="Times New Roman" w:hAnsi="Times New Roman"/>
                <w:color w:val="000000"/>
                <w:kern w:val="0"/>
                <w:szCs w:val="21"/>
              </w:rPr>
              <w:t>CSV</w:t>
            </w:r>
            <w:r w:rsidR="00237BAD" w:rsidRPr="00BE3C2D">
              <w:rPr>
                <w:rFonts w:ascii="Times New Roman" w:hAnsi="Times New Roman"/>
                <w:color w:val="000000"/>
                <w:kern w:val="0"/>
                <w:szCs w:val="21"/>
              </w:rPr>
              <w:t>等。</w:t>
            </w:r>
          </w:p>
          <w:p w:rsidR="00237BAD" w:rsidRPr="00AA5128" w:rsidRDefault="00AA5128" w:rsidP="00AA5128">
            <w:pPr>
              <w:widowControl/>
              <w:adjustRightInd w:val="0"/>
              <w:snapToGrid w:val="0"/>
              <w:spacing w:line="348" w:lineRule="auto"/>
              <w:rPr>
                <w:rFonts w:ascii="Times New Roman" w:hAnsi="Times New Roman"/>
                <w:b/>
                <w:color w:val="000000"/>
                <w:kern w:val="0"/>
                <w:szCs w:val="21"/>
              </w:rPr>
            </w:pPr>
            <w:r w:rsidRPr="00AA5128">
              <w:rPr>
                <w:rFonts w:ascii="Times New Roman" w:hAnsi="Times New Roman" w:hint="eastAsia"/>
                <w:b/>
                <w:color w:val="000000"/>
                <w:kern w:val="0"/>
                <w:szCs w:val="21"/>
                <w:highlight w:val="lightGray"/>
              </w:rPr>
              <w:t>三、</w:t>
            </w:r>
            <w:r w:rsidR="00237BAD" w:rsidRPr="00AA5128">
              <w:rPr>
                <w:rFonts w:ascii="Times New Roman" w:hAnsi="Times New Roman"/>
                <w:b/>
                <w:color w:val="000000"/>
                <w:kern w:val="0"/>
                <w:szCs w:val="21"/>
              </w:rPr>
              <w:t>性能要求：</w:t>
            </w:r>
          </w:p>
          <w:p w:rsidR="00237BAD" w:rsidRDefault="00CC0A07" w:rsidP="002A7E55">
            <w:pPr>
              <w:widowControl/>
              <w:adjustRightInd w:val="0"/>
              <w:snapToGrid w:val="0"/>
              <w:spacing w:line="348" w:lineRule="auto"/>
              <w:rPr>
                <w:rFonts w:ascii="Times New Roman" w:hAnsi="Times New Roman"/>
                <w:color w:val="000000"/>
                <w:kern w:val="0"/>
                <w:szCs w:val="21"/>
              </w:rPr>
            </w:pPr>
            <w:r>
              <w:rPr>
                <w:rFonts w:ascii="Times New Roman" w:hAnsi="Times New Roman"/>
                <w:color w:val="000000"/>
                <w:kern w:val="0"/>
                <w:szCs w:val="21"/>
              </w:rPr>
              <w:t>11</w:t>
            </w:r>
            <w:r w:rsidR="00237BAD" w:rsidRPr="002A7E55">
              <w:rPr>
                <w:rFonts w:ascii="Times New Roman" w:hAnsi="Times New Roman"/>
                <w:color w:val="000000"/>
                <w:kern w:val="0"/>
                <w:szCs w:val="21"/>
              </w:rPr>
              <w:t>具备良好的稳定性和可靠性，能够在恶劣环境下正常运行</w:t>
            </w:r>
            <w:r w:rsidR="00AC64B7" w:rsidRPr="002A7E55">
              <w:rPr>
                <w:rFonts w:ascii="Times New Roman" w:hAnsi="Times New Roman" w:hint="eastAsia"/>
                <w:color w:val="000000"/>
                <w:kern w:val="0"/>
                <w:szCs w:val="21"/>
              </w:rPr>
              <w:t>，</w:t>
            </w:r>
            <w:r w:rsidR="00237BAD" w:rsidRPr="002A7E55">
              <w:rPr>
                <w:rFonts w:ascii="Times New Roman" w:hAnsi="Times New Roman"/>
                <w:color w:val="000000"/>
                <w:kern w:val="0"/>
                <w:szCs w:val="21"/>
              </w:rPr>
              <w:t>支持多线程处理，提高计算效率。</w:t>
            </w:r>
          </w:p>
          <w:p w:rsidR="00534CD9" w:rsidRPr="002170BE" w:rsidRDefault="00AA5128" w:rsidP="00CC0A07">
            <w:pPr>
              <w:widowControl/>
              <w:adjustRightInd w:val="0"/>
              <w:snapToGrid w:val="0"/>
              <w:spacing w:line="348" w:lineRule="auto"/>
              <w:rPr>
                <w:rFonts w:ascii="Times New Roman" w:hAnsi="Times New Roman"/>
                <w:color w:val="000000"/>
                <w:kern w:val="0"/>
                <w:szCs w:val="21"/>
              </w:rPr>
            </w:pPr>
            <w:r>
              <w:rPr>
                <w:rFonts w:ascii="Times New Roman" w:hAnsi="Times New Roman"/>
                <w:color w:val="000000"/>
                <w:kern w:val="0"/>
                <w:szCs w:val="21"/>
              </w:rPr>
              <w:t>1</w:t>
            </w:r>
            <w:r w:rsidR="00CC0A07">
              <w:rPr>
                <w:rFonts w:ascii="Times New Roman" w:hAnsi="Times New Roman"/>
                <w:color w:val="000000"/>
                <w:kern w:val="0"/>
                <w:szCs w:val="21"/>
              </w:rPr>
              <w:t>2</w:t>
            </w:r>
            <w:r w:rsidR="002A7E55" w:rsidRPr="002A7E55">
              <w:rPr>
                <w:rFonts w:ascii="Times New Roman" w:hAnsi="Times New Roman" w:hint="eastAsia"/>
                <w:color w:val="000000"/>
                <w:kern w:val="0"/>
                <w:szCs w:val="21"/>
              </w:rPr>
              <w:t>高效的数据处理能力，支持高速率</w:t>
            </w:r>
            <w:r w:rsidR="002A7E55" w:rsidRPr="002A7E55">
              <w:rPr>
                <w:rFonts w:ascii="Times New Roman" w:hAnsi="Times New Roman" w:hint="eastAsia"/>
                <w:color w:val="000000"/>
                <w:kern w:val="0"/>
                <w:szCs w:val="21"/>
              </w:rPr>
              <w:t>GNSS</w:t>
            </w:r>
            <w:r w:rsidR="002A7E55" w:rsidRPr="002A7E55">
              <w:rPr>
                <w:rFonts w:ascii="Times New Roman" w:hAnsi="Times New Roman" w:hint="eastAsia"/>
                <w:color w:val="000000"/>
                <w:kern w:val="0"/>
                <w:szCs w:val="21"/>
              </w:rPr>
              <w:t>数据流：高精度估算</w:t>
            </w:r>
            <w:r w:rsidR="002A7E55" w:rsidRPr="002A7E55">
              <w:rPr>
                <w:rFonts w:ascii="Times New Roman" w:hAnsi="Times New Roman" w:hint="eastAsia"/>
                <w:color w:val="000000"/>
                <w:kern w:val="0"/>
                <w:szCs w:val="21"/>
              </w:rPr>
              <w:t>ZTD</w:t>
            </w:r>
            <w:r w:rsidR="002A7E55" w:rsidRPr="002A7E55">
              <w:rPr>
                <w:rFonts w:ascii="Times New Roman" w:hAnsi="Times New Roman" w:hint="eastAsia"/>
                <w:color w:val="000000"/>
                <w:kern w:val="0"/>
                <w:szCs w:val="21"/>
              </w:rPr>
              <w:t>，实时平均精度优于</w:t>
            </w:r>
            <w:r w:rsidR="002A7E55" w:rsidRPr="002A7E55">
              <w:rPr>
                <w:rFonts w:ascii="Times New Roman" w:hAnsi="Times New Roman" w:hint="eastAsia"/>
                <w:color w:val="000000"/>
                <w:kern w:val="0"/>
                <w:szCs w:val="21"/>
              </w:rPr>
              <w:t>1cm</w:t>
            </w:r>
            <w:r w:rsidR="002A7E55" w:rsidRPr="002A7E55">
              <w:rPr>
                <w:rFonts w:ascii="Times New Roman" w:hAnsi="Times New Roman" w:hint="eastAsia"/>
                <w:color w:val="000000"/>
                <w:kern w:val="0"/>
                <w:szCs w:val="21"/>
              </w:rPr>
              <w:t>；快速收敛时间，提高收敛速度</w:t>
            </w:r>
            <w:r w:rsidR="002A7E55" w:rsidRPr="002A7E55">
              <w:rPr>
                <w:rFonts w:ascii="Times New Roman" w:hAnsi="Times New Roman" w:hint="eastAsia"/>
                <w:color w:val="000000"/>
                <w:kern w:val="0"/>
                <w:szCs w:val="21"/>
              </w:rPr>
              <w:t>20%</w:t>
            </w:r>
            <w:r w:rsidR="002A7E55" w:rsidRPr="002A7E55">
              <w:rPr>
                <w:rFonts w:ascii="Times New Roman" w:hAnsi="Times New Roman" w:hint="eastAsia"/>
                <w:color w:val="000000"/>
                <w:kern w:val="0"/>
                <w:szCs w:val="21"/>
              </w:rPr>
              <w:t>以上。</w:t>
            </w:r>
          </w:p>
        </w:tc>
      </w:tr>
      <w:tr w:rsidR="00534CD9" w:rsidRPr="00F375E1" w:rsidTr="009F683A">
        <w:trPr>
          <w:trHeight w:val="70"/>
          <w:jc w:val="center"/>
        </w:trPr>
        <w:tc>
          <w:tcPr>
            <w:tcW w:w="871" w:type="dxa"/>
            <w:tcBorders>
              <w:top w:val="single" w:sz="4" w:space="0" w:color="auto"/>
            </w:tcBorders>
            <w:vAlign w:val="center"/>
          </w:tcPr>
          <w:p w:rsidR="00534CD9" w:rsidRPr="001D3386" w:rsidRDefault="00534CD9" w:rsidP="00417517">
            <w:pPr>
              <w:jc w:val="center"/>
              <w:rPr>
                <w:rFonts w:ascii="宋体" w:hAnsi="宋体"/>
                <w:szCs w:val="21"/>
              </w:rPr>
            </w:pPr>
            <w:r w:rsidRPr="001D3386">
              <w:rPr>
                <w:rFonts w:ascii="宋体" w:hAnsi="宋体" w:hint="eastAsia"/>
                <w:szCs w:val="21"/>
              </w:rPr>
              <w:t>2</w:t>
            </w:r>
          </w:p>
        </w:tc>
        <w:tc>
          <w:tcPr>
            <w:tcW w:w="1564" w:type="dxa"/>
            <w:tcBorders>
              <w:top w:val="single" w:sz="4" w:space="0" w:color="auto"/>
            </w:tcBorders>
            <w:vAlign w:val="center"/>
          </w:tcPr>
          <w:p w:rsidR="00534CD9" w:rsidRPr="00A122A2" w:rsidRDefault="009F683A" w:rsidP="00417517">
            <w:pPr>
              <w:jc w:val="center"/>
              <w:rPr>
                <w:rFonts w:ascii="Times New Roman" w:hAnsi="Times New Roman"/>
                <w:color w:val="000000"/>
                <w:szCs w:val="21"/>
              </w:rPr>
            </w:pPr>
            <w:r w:rsidRPr="00A122A2">
              <w:rPr>
                <w:rFonts w:ascii="Times New Roman" w:hAnsi="Times New Roman"/>
                <w:color w:val="000000"/>
                <w:szCs w:val="21"/>
              </w:rPr>
              <w:t>地基</w:t>
            </w:r>
            <w:r w:rsidRPr="00A122A2">
              <w:rPr>
                <w:rFonts w:ascii="Times New Roman" w:hAnsi="Times New Roman"/>
                <w:color w:val="000000"/>
                <w:szCs w:val="21"/>
              </w:rPr>
              <w:t>GNSS</w:t>
            </w:r>
            <w:r w:rsidRPr="00A122A2">
              <w:rPr>
                <w:rFonts w:ascii="Times New Roman" w:hAnsi="Times New Roman"/>
                <w:color w:val="000000"/>
                <w:szCs w:val="21"/>
              </w:rPr>
              <w:t>反演大气可降水量</w:t>
            </w:r>
            <w:r w:rsidRPr="00A122A2">
              <w:rPr>
                <w:rFonts w:ascii="Times New Roman" w:hAnsi="Times New Roman"/>
                <w:color w:val="000000"/>
                <w:szCs w:val="21"/>
              </w:rPr>
              <w:t>PWV</w:t>
            </w:r>
            <w:r w:rsidRPr="00A122A2">
              <w:rPr>
                <w:rFonts w:ascii="Times New Roman" w:hAnsi="Times New Roman"/>
                <w:color w:val="000000"/>
                <w:szCs w:val="21"/>
              </w:rPr>
              <w:t>及应用</w:t>
            </w:r>
          </w:p>
        </w:tc>
        <w:tc>
          <w:tcPr>
            <w:tcW w:w="1003" w:type="dxa"/>
            <w:tcBorders>
              <w:top w:val="single" w:sz="4" w:space="0" w:color="auto"/>
            </w:tcBorders>
            <w:vAlign w:val="center"/>
          </w:tcPr>
          <w:p w:rsidR="00534CD9" w:rsidRPr="001D3386" w:rsidRDefault="009F683A" w:rsidP="009F683A">
            <w:pPr>
              <w:widowControl/>
              <w:adjustRightInd w:val="0"/>
              <w:snapToGrid w:val="0"/>
              <w:spacing w:line="348" w:lineRule="auto"/>
              <w:jc w:val="center"/>
              <w:rPr>
                <w:rFonts w:ascii="宋体" w:hAnsi="宋体" w:cs="宋体"/>
                <w:color w:val="000000"/>
                <w:kern w:val="0"/>
                <w:szCs w:val="21"/>
              </w:rPr>
            </w:pPr>
            <w:r>
              <w:rPr>
                <w:rFonts w:ascii="宋体" w:hAnsi="宋体" w:cs="宋体" w:hint="eastAsia"/>
                <w:color w:val="000000"/>
                <w:kern w:val="0"/>
                <w:szCs w:val="21"/>
              </w:rPr>
              <w:t>1</w:t>
            </w:r>
          </w:p>
        </w:tc>
        <w:tc>
          <w:tcPr>
            <w:tcW w:w="4980" w:type="dxa"/>
            <w:tcBorders>
              <w:top w:val="single" w:sz="4" w:space="0" w:color="auto"/>
            </w:tcBorders>
            <w:vAlign w:val="center"/>
          </w:tcPr>
          <w:p w:rsidR="00237BAD" w:rsidRPr="00770BC1" w:rsidRDefault="00DD4CC5" w:rsidP="00770BC1">
            <w:pPr>
              <w:pStyle w:val="a7"/>
              <w:widowControl/>
              <w:numPr>
                <w:ilvl w:val="0"/>
                <w:numId w:val="29"/>
              </w:numPr>
              <w:adjustRightInd w:val="0"/>
              <w:snapToGrid w:val="0"/>
              <w:spacing w:line="348" w:lineRule="auto"/>
              <w:ind w:firstLineChars="0"/>
              <w:rPr>
                <w:rFonts w:ascii="Times New Roman" w:hAnsi="Times New Roman"/>
                <w:b/>
                <w:color w:val="000000"/>
                <w:kern w:val="0"/>
                <w:szCs w:val="21"/>
              </w:rPr>
            </w:pPr>
            <w:r>
              <w:rPr>
                <w:rFonts w:ascii="Times New Roman" w:hAnsi="Times New Roman" w:hint="eastAsia"/>
                <w:b/>
                <w:color w:val="000000"/>
                <w:kern w:val="0"/>
                <w:szCs w:val="21"/>
              </w:rPr>
              <w:t>模块</w:t>
            </w:r>
            <w:r w:rsidR="00237BAD" w:rsidRPr="00770BC1">
              <w:rPr>
                <w:rFonts w:ascii="Times New Roman" w:hAnsi="Times New Roman"/>
                <w:b/>
                <w:color w:val="000000"/>
                <w:kern w:val="0"/>
                <w:szCs w:val="21"/>
              </w:rPr>
              <w:t>功能：</w:t>
            </w:r>
          </w:p>
          <w:p w:rsidR="00A122A2" w:rsidRPr="00DD4CC5" w:rsidRDefault="00770BC1" w:rsidP="00DD4CC5">
            <w:pPr>
              <w:widowControl/>
              <w:adjustRightInd w:val="0"/>
              <w:snapToGrid w:val="0"/>
              <w:spacing w:line="348" w:lineRule="auto"/>
              <w:rPr>
                <w:rFonts w:ascii="Times New Roman" w:hAnsi="Times New Roman"/>
                <w:color w:val="000000"/>
                <w:kern w:val="0"/>
                <w:szCs w:val="21"/>
              </w:rPr>
            </w:pPr>
            <w:r w:rsidRPr="00DD4CC5">
              <w:rPr>
                <w:rFonts w:ascii="Times New Roman" w:hAnsi="Times New Roman" w:hint="eastAsia"/>
                <w:color w:val="000000"/>
                <w:kern w:val="0"/>
                <w:szCs w:val="21"/>
              </w:rPr>
              <w:t>1</w:t>
            </w:r>
            <w:r w:rsidR="00237BAD" w:rsidRPr="00DD4CC5">
              <w:rPr>
                <w:rFonts w:ascii="Times New Roman" w:hAnsi="Times New Roman"/>
                <w:color w:val="000000"/>
                <w:kern w:val="0"/>
                <w:szCs w:val="21"/>
              </w:rPr>
              <w:t>地基</w:t>
            </w:r>
            <w:r w:rsidR="00237BAD" w:rsidRPr="00DD4CC5">
              <w:rPr>
                <w:rFonts w:ascii="Times New Roman" w:hAnsi="Times New Roman"/>
                <w:color w:val="000000"/>
                <w:kern w:val="0"/>
                <w:szCs w:val="21"/>
              </w:rPr>
              <w:t>GNSS</w:t>
            </w:r>
            <w:r w:rsidR="00237BAD" w:rsidRPr="00DD4CC5">
              <w:rPr>
                <w:rFonts w:ascii="Times New Roman" w:hAnsi="Times New Roman"/>
                <w:color w:val="000000"/>
                <w:kern w:val="0"/>
                <w:szCs w:val="21"/>
              </w:rPr>
              <w:t>数据采集、处理和存储。</w:t>
            </w:r>
          </w:p>
          <w:p w:rsidR="00A122A2" w:rsidRPr="00A122A2" w:rsidRDefault="000C2806" w:rsidP="000C2806">
            <w:pPr>
              <w:pStyle w:val="a7"/>
              <w:widowControl/>
              <w:adjustRightInd w:val="0"/>
              <w:snapToGrid w:val="0"/>
              <w:spacing w:line="348" w:lineRule="auto"/>
              <w:ind w:firstLineChars="0" w:firstLine="0"/>
              <w:rPr>
                <w:rFonts w:ascii="Times New Roman" w:hAnsi="Times New Roman"/>
                <w:color w:val="000000"/>
                <w:kern w:val="0"/>
                <w:szCs w:val="21"/>
              </w:rPr>
            </w:pPr>
            <w:r w:rsidRPr="00E34EDB">
              <w:rPr>
                <w:rFonts w:ascii="Times New Roman" w:hAnsi="Times New Roman" w:hint="eastAsia"/>
                <w:color w:val="000000"/>
                <w:kern w:val="0"/>
                <w:szCs w:val="21"/>
              </w:rPr>
              <w:t>▲</w:t>
            </w:r>
            <w:r>
              <w:rPr>
                <w:rFonts w:ascii="Times New Roman" w:hAnsi="Times New Roman"/>
                <w:color w:val="000000"/>
                <w:kern w:val="0"/>
                <w:szCs w:val="21"/>
              </w:rPr>
              <w:t>2</w:t>
            </w:r>
            <w:r>
              <w:rPr>
                <w:rFonts w:ascii="Times New Roman" w:hAnsi="Times New Roman" w:hint="eastAsia"/>
                <w:color w:val="000000"/>
                <w:kern w:val="0"/>
                <w:szCs w:val="21"/>
              </w:rPr>
              <w:t>在获取</w:t>
            </w:r>
            <w:r w:rsidRPr="000C2806">
              <w:rPr>
                <w:rFonts w:ascii="Times New Roman" w:hAnsi="Times New Roman" w:hint="eastAsia"/>
                <w:color w:val="000000"/>
                <w:kern w:val="0"/>
                <w:szCs w:val="21"/>
              </w:rPr>
              <w:t>高精度估算</w:t>
            </w:r>
            <w:r w:rsidRPr="000C2806">
              <w:rPr>
                <w:rFonts w:ascii="Times New Roman" w:hAnsi="Times New Roman" w:hint="eastAsia"/>
                <w:color w:val="000000"/>
                <w:kern w:val="0"/>
                <w:szCs w:val="21"/>
              </w:rPr>
              <w:t>ZTD</w:t>
            </w:r>
            <w:r>
              <w:rPr>
                <w:rFonts w:ascii="Times New Roman" w:hAnsi="Times New Roman" w:hint="eastAsia"/>
                <w:color w:val="000000"/>
                <w:kern w:val="0"/>
                <w:szCs w:val="21"/>
              </w:rPr>
              <w:t>上，</w:t>
            </w:r>
            <w:r w:rsidR="00A122A2" w:rsidRPr="00A122A2">
              <w:rPr>
                <w:rFonts w:ascii="Times New Roman" w:hAnsi="Times New Roman"/>
                <w:color w:val="000000"/>
                <w:kern w:val="0"/>
                <w:szCs w:val="21"/>
              </w:rPr>
              <w:t>支持实时和事后</w:t>
            </w:r>
            <w:r w:rsidR="00237BAD" w:rsidRPr="00A122A2">
              <w:rPr>
                <w:rFonts w:ascii="Times New Roman" w:hAnsi="Times New Roman"/>
                <w:color w:val="000000"/>
                <w:kern w:val="0"/>
                <w:szCs w:val="21"/>
              </w:rPr>
              <w:t>反演大气可降水量（</w:t>
            </w:r>
            <w:r w:rsidR="00237BAD" w:rsidRPr="00A122A2">
              <w:rPr>
                <w:rFonts w:ascii="Times New Roman" w:hAnsi="Times New Roman"/>
                <w:color w:val="000000"/>
                <w:kern w:val="0"/>
                <w:szCs w:val="21"/>
              </w:rPr>
              <w:t>PWV</w:t>
            </w:r>
            <w:r w:rsidR="00237BAD" w:rsidRPr="00A122A2">
              <w:rPr>
                <w:rFonts w:ascii="Times New Roman" w:hAnsi="Times New Roman"/>
                <w:color w:val="000000"/>
                <w:kern w:val="0"/>
                <w:szCs w:val="21"/>
              </w:rPr>
              <w:t>）的算法和应用。</w:t>
            </w:r>
          </w:p>
          <w:p w:rsidR="00A122A2" w:rsidRDefault="00DD4CC5" w:rsidP="00CE7E06">
            <w:pPr>
              <w:pStyle w:val="a7"/>
              <w:widowControl/>
              <w:adjustRightInd w:val="0"/>
              <w:snapToGrid w:val="0"/>
              <w:spacing w:line="348" w:lineRule="auto"/>
              <w:ind w:firstLineChars="0" w:firstLine="0"/>
              <w:rPr>
                <w:rFonts w:ascii="Times New Roman" w:hAnsi="Times New Roman"/>
                <w:color w:val="000000"/>
                <w:kern w:val="0"/>
                <w:szCs w:val="21"/>
              </w:rPr>
            </w:pPr>
            <w:r>
              <w:rPr>
                <w:rFonts w:ascii="Times New Roman" w:hAnsi="Times New Roman" w:hint="eastAsia"/>
                <w:color w:val="000000"/>
                <w:kern w:val="0"/>
                <w:szCs w:val="21"/>
              </w:rPr>
              <w:t>3</w:t>
            </w:r>
            <w:r w:rsidR="00237BAD" w:rsidRPr="00A122A2">
              <w:rPr>
                <w:rFonts w:ascii="Times New Roman" w:hAnsi="Times New Roman"/>
                <w:color w:val="000000"/>
                <w:kern w:val="0"/>
                <w:szCs w:val="21"/>
              </w:rPr>
              <w:t>提供用户自定义模型参数和算法选项，以便优化反演结果。</w:t>
            </w:r>
          </w:p>
          <w:p w:rsidR="00A122A2" w:rsidRDefault="00DD4CC5" w:rsidP="00CE7E06">
            <w:pPr>
              <w:pStyle w:val="a7"/>
              <w:widowControl/>
              <w:adjustRightInd w:val="0"/>
              <w:snapToGrid w:val="0"/>
              <w:spacing w:line="348" w:lineRule="auto"/>
              <w:ind w:firstLineChars="0" w:firstLine="0"/>
              <w:rPr>
                <w:rFonts w:ascii="Times New Roman" w:hAnsi="Times New Roman"/>
                <w:color w:val="000000"/>
                <w:kern w:val="0"/>
                <w:szCs w:val="21"/>
              </w:rPr>
            </w:pPr>
            <w:r>
              <w:rPr>
                <w:rFonts w:ascii="Times New Roman" w:hAnsi="Times New Roman"/>
                <w:color w:val="000000"/>
                <w:kern w:val="0"/>
                <w:szCs w:val="21"/>
              </w:rPr>
              <w:lastRenderedPageBreak/>
              <w:t>4</w:t>
            </w:r>
            <w:r w:rsidR="00237BAD" w:rsidRPr="00A122A2">
              <w:rPr>
                <w:rFonts w:ascii="Times New Roman" w:hAnsi="Times New Roman"/>
                <w:color w:val="000000"/>
                <w:kern w:val="0"/>
                <w:szCs w:val="21"/>
              </w:rPr>
              <w:t>数据后处理功能，对历史数据进行再分析和优化模型参数。</w:t>
            </w:r>
          </w:p>
          <w:p w:rsidR="00237BAD" w:rsidRPr="000C2806" w:rsidRDefault="000C2806" w:rsidP="000C2806">
            <w:pPr>
              <w:widowControl/>
              <w:adjustRightInd w:val="0"/>
              <w:snapToGrid w:val="0"/>
              <w:spacing w:line="348" w:lineRule="auto"/>
              <w:rPr>
                <w:rFonts w:ascii="Times New Roman" w:hAnsi="Times New Roman"/>
                <w:color w:val="000000"/>
                <w:kern w:val="0"/>
                <w:szCs w:val="21"/>
              </w:rPr>
            </w:pPr>
            <w:r>
              <w:rPr>
                <w:rFonts w:ascii="Times New Roman" w:hAnsi="Times New Roman" w:hint="eastAsia"/>
                <w:color w:val="000000"/>
                <w:kern w:val="0"/>
                <w:szCs w:val="21"/>
              </w:rPr>
              <w:t>5</w:t>
            </w:r>
            <w:r w:rsidR="00237BAD" w:rsidRPr="000C2806">
              <w:rPr>
                <w:rFonts w:ascii="Times New Roman" w:hAnsi="Times New Roman"/>
                <w:color w:val="000000"/>
                <w:kern w:val="0"/>
                <w:szCs w:val="21"/>
              </w:rPr>
              <w:t>支持多种数据</w:t>
            </w:r>
            <w:r w:rsidRPr="000C2806">
              <w:rPr>
                <w:rFonts w:ascii="Times New Roman" w:hAnsi="Times New Roman" w:hint="eastAsia"/>
                <w:color w:val="000000"/>
                <w:kern w:val="0"/>
                <w:szCs w:val="21"/>
              </w:rPr>
              <w:t>输入</w:t>
            </w:r>
            <w:r w:rsidR="00237BAD" w:rsidRPr="000C2806">
              <w:rPr>
                <w:rFonts w:ascii="Times New Roman" w:hAnsi="Times New Roman"/>
                <w:color w:val="000000"/>
                <w:kern w:val="0"/>
                <w:szCs w:val="21"/>
              </w:rPr>
              <w:t>格式，如</w:t>
            </w:r>
            <w:r w:rsidR="00237BAD" w:rsidRPr="000C2806">
              <w:rPr>
                <w:rFonts w:ascii="Times New Roman" w:hAnsi="Times New Roman"/>
                <w:color w:val="000000"/>
                <w:kern w:val="0"/>
                <w:szCs w:val="21"/>
              </w:rPr>
              <w:t>RINEX</w:t>
            </w:r>
            <w:r w:rsidR="00237BAD" w:rsidRPr="000C2806">
              <w:rPr>
                <w:rFonts w:ascii="Times New Roman" w:hAnsi="Times New Roman"/>
                <w:color w:val="000000"/>
                <w:kern w:val="0"/>
                <w:szCs w:val="21"/>
              </w:rPr>
              <w:t>、</w:t>
            </w:r>
            <w:r w:rsidR="00237BAD" w:rsidRPr="000C2806">
              <w:rPr>
                <w:rFonts w:ascii="Times New Roman" w:hAnsi="Times New Roman"/>
                <w:color w:val="000000"/>
                <w:kern w:val="0"/>
                <w:szCs w:val="21"/>
              </w:rPr>
              <w:t>JSON</w:t>
            </w:r>
            <w:r w:rsidR="00237BAD" w:rsidRPr="000C2806">
              <w:rPr>
                <w:rFonts w:ascii="Times New Roman" w:hAnsi="Times New Roman"/>
                <w:color w:val="000000"/>
                <w:kern w:val="0"/>
                <w:szCs w:val="21"/>
              </w:rPr>
              <w:t>、</w:t>
            </w:r>
            <w:r w:rsidR="00237BAD" w:rsidRPr="000C2806">
              <w:rPr>
                <w:rFonts w:ascii="Times New Roman" w:hAnsi="Times New Roman"/>
                <w:color w:val="000000"/>
                <w:kern w:val="0"/>
                <w:szCs w:val="21"/>
              </w:rPr>
              <w:t>CSV</w:t>
            </w:r>
            <w:r w:rsidR="00237BAD" w:rsidRPr="000C2806">
              <w:rPr>
                <w:rFonts w:ascii="Times New Roman" w:hAnsi="Times New Roman"/>
                <w:color w:val="000000"/>
                <w:kern w:val="0"/>
                <w:szCs w:val="21"/>
              </w:rPr>
              <w:t>等。</w:t>
            </w:r>
          </w:p>
          <w:p w:rsidR="00237BAD" w:rsidRPr="000C2806" w:rsidRDefault="00237BAD" w:rsidP="000C2806">
            <w:pPr>
              <w:pStyle w:val="a7"/>
              <w:widowControl/>
              <w:numPr>
                <w:ilvl w:val="0"/>
                <w:numId w:val="29"/>
              </w:numPr>
              <w:adjustRightInd w:val="0"/>
              <w:snapToGrid w:val="0"/>
              <w:spacing w:line="348" w:lineRule="auto"/>
              <w:ind w:firstLineChars="0"/>
              <w:rPr>
                <w:rFonts w:ascii="Times New Roman" w:hAnsi="Times New Roman"/>
                <w:b/>
                <w:color w:val="000000"/>
                <w:kern w:val="0"/>
                <w:szCs w:val="21"/>
              </w:rPr>
            </w:pPr>
            <w:r w:rsidRPr="000C2806">
              <w:rPr>
                <w:rFonts w:ascii="Times New Roman" w:hAnsi="Times New Roman"/>
                <w:b/>
                <w:color w:val="000000"/>
                <w:kern w:val="0"/>
                <w:szCs w:val="21"/>
              </w:rPr>
              <w:t>性能要求：</w:t>
            </w:r>
          </w:p>
          <w:p w:rsidR="00A122A2" w:rsidRPr="00517EF9" w:rsidRDefault="00517EF9" w:rsidP="00517EF9">
            <w:pPr>
              <w:widowControl/>
              <w:adjustRightInd w:val="0"/>
              <w:snapToGrid w:val="0"/>
              <w:spacing w:line="348" w:lineRule="auto"/>
              <w:rPr>
                <w:rFonts w:ascii="Times New Roman" w:hAnsi="Times New Roman"/>
                <w:color w:val="000000"/>
                <w:kern w:val="0"/>
                <w:szCs w:val="21"/>
              </w:rPr>
            </w:pPr>
            <w:r>
              <w:rPr>
                <w:rFonts w:ascii="Times New Roman" w:hAnsi="Times New Roman" w:hint="eastAsia"/>
                <w:color w:val="000000"/>
                <w:kern w:val="0"/>
                <w:szCs w:val="21"/>
              </w:rPr>
              <w:t>6</w:t>
            </w:r>
            <w:r w:rsidR="00237BAD" w:rsidRPr="00517EF9">
              <w:rPr>
                <w:rFonts w:ascii="Times New Roman" w:hAnsi="Times New Roman"/>
                <w:color w:val="000000"/>
                <w:kern w:val="0"/>
                <w:szCs w:val="21"/>
              </w:rPr>
              <w:t>高效的数据处理能力，支持高速率</w:t>
            </w:r>
            <w:r w:rsidR="00237BAD" w:rsidRPr="00517EF9">
              <w:rPr>
                <w:rFonts w:ascii="Times New Roman" w:hAnsi="Times New Roman"/>
                <w:color w:val="000000"/>
                <w:kern w:val="0"/>
                <w:szCs w:val="21"/>
              </w:rPr>
              <w:t>GNSS</w:t>
            </w:r>
            <w:r w:rsidR="00237BAD" w:rsidRPr="00517EF9">
              <w:rPr>
                <w:rFonts w:ascii="Times New Roman" w:hAnsi="Times New Roman"/>
                <w:color w:val="000000"/>
                <w:kern w:val="0"/>
                <w:szCs w:val="21"/>
              </w:rPr>
              <w:t>数据流。</w:t>
            </w:r>
          </w:p>
          <w:p w:rsidR="00A122A2" w:rsidRPr="00A122A2" w:rsidRDefault="008801B0" w:rsidP="008801B0">
            <w:pPr>
              <w:pStyle w:val="a7"/>
              <w:widowControl/>
              <w:adjustRightInd w:val="0"/>
              <w:snapToGrid w:val="0"/>
              <w:spacing w:line="348" w:lineRule="auto"/>
              <w:ind w:firstLineChars="0" w:firstLine="0"/>
              <w:rPr>
                <w:rFonts w:ascii="Times New Roman" w:hAnsi="Times New Roman"/>
                <w:color w:val="000000"/>
                <w:kern w:val="0"/>
                <w:szCs w:val="21"/>
              </w:rPr>
            </w:pPr>
            <w:r w:rsidRPr="00E34EDB">
              <w:rPr>
                <w:rFonts w:ascii="Times New Roman" w:hAnsi="Times New Roman" w:hint="eastAsia"/>
                <w:color w:val="000000"/>
                <w:kern w:val="0"/>
                <w:szCs w:val="21"/>
              </w:rPr>
              <w:t>▲</w:t>
            </w:r>
            <w:r w:rsidR="00517EF9">
              <w:rPr>
                <w:rFonts w:ascii="Times New Roman" w:hAnsi="Times New Roman"/>
                <w:color w:val="000000"/>
                <w:kern w:val="0"/>
                <w:szCs w:val="21"/>
              </w:rPr>
              <w:t>7</w:t>
            </w:r>
            <w:r w:rsidR="00237BAD" w:rsidRPr="00A122A2">
              <w:rPr>
                <w:rFonts w:ascii="Times New Roman" w:hAnsi="Times New Roman"/>
                <w:color w:val="000000"/>
                <w:kern w:val="0"/>
                <w:szCs w:val="21"/>
              </w:rPr>
              <w:t>高精度反演</w:t>
            </w:r>
            <w:r w:rsidR="00237BAD" w:rsidRPr="00A122A2">
              <w:rPr>
                <w:rFonts w:ascii="Times New Roman" w:hAnsi="Times New Roman"/>
                <w:color w:val="000000"/>
                <w:kern w:val="0"/>
                <w:szCs w:val="21"/>
              </w:rPr>
              <w:t>PWV</w:t>
            </w:r>
            <w:r w:rsidR="00237BAD" w:rsidRPr="00A122A2">
              <w:rPr>
                <w:rFonts w:ascii="Times New Roman" w:hAnsi="Times New Roman"/>
                <w:color w:val="000000"/>
                <w:kern w:val="0"/>
                <w:szCs w:val="21"/>
              </w:rPr>
              <w:t>，平均精度优于</w:t>
            </w:r>
            <w:r w:rsidR="00A122A2" w:rsidRPr="00A122A2">
              <w:rPr>
                <w:rFonts w:ascii="Times New Roman" w:hAnsi="Times New Roman"/>
                <w:color w:val="000000"/>
                <w:kern w:val="0"/>
                <w:szCs w:val="21"/>
              </w:rPr>
              <w:t>2</w:t>
            </w:r>
            <w:r w:rsidR="00237BAD" w:rsidRPr="00A122A2">
              <w:rPr>
                <w:rFonts w:ascii="Times New Roman" w:hAnsi="Times New Roman"/>
                <w:color w:val="000000"/>
                <w:kern w:val="0"/>
                <w:szCs w:val="21"/>
              </w:rPr>
              <w:t>mm</w:t>
            </w:r>
            <w:r w:rsidR="00237BAD" w:rsidRPr="00A122A2">
              <w:rPr>
                <w:rFonts w:ascii="Times New Roman" w:hAnsi="Times New Roman"/>
                <w:color w:val="000000"/>
                <w:kern w:val="0"/>
                <w:szCs w:val="21"/>
              </w:rPr>
              <w:t>。</w:t>
            </w:r>
          </w:p>
          <w:p w:rsidR="00A122A2" w:rsidRPr="00517EF9" w:rsidRDefault="00517EF9" w:rsidP="00517EF9">
            <w:pPr>
              <w:widowControl/>
              <w:adjustRightInd w:val="0"/>
              <w:snapToGrid w:val="0"/>
              <w:spacing w:line="348" w:lineRule="auto"/>
              <w:rPr>
                <w:rFonts w:ascii="Times New Roman" w:hAnsi="Times New Roman"/>
                <w:color w:val="000000"/>
                <w:kern w:val="0"/>
                <w:szCs w:val="21"/>
              </w:rPr>
            </w:pPr>
            <w:r>
              <w:rPr>
                <w:rFonts w:ascii="Times New Roman" w:hAnsi="Times New Roman" w:hint="eastAsia"/>
                <w:color w:val="000000"/>
                <w:kern w:val="0"/>
                <w:szCs w:val="21"/>
              </w:rPr>
              <w:t>8</w:t>
            </w:r>
            <w:r w:rsidR="00237BAD" w:rsidRPr="00517EF9">
              <w:rPr>
                <w:rFonts w:ascii="Times New Roman" w:hAnsi="Times New Roman"/>
                <w:color w:val="000000"/>
                <w:kern w:val="0"/>
                <w:szCs w:val="21"/>
              </w:rPr>
              <w:t>良好的稳定性和可靠性，能够在恶劣环境下正常运行。</w:t>
            </w:r>
          </w:p>
          <w:p w:rsidR="00534CD9" w:rsidRPr="00A059C4" w:rsidRDefault="00517EF9" w:rsidP="00A059C4">
            <w:pPr>
              <w:widowControl/>
              <w:adjustRightInd w:val="0"/>
              <w:snapToGrid w:val="0"/>
              <w:spacing w:line="348" w:lineRule="auto"/>
              <w:rPr>
                <w:rFonts w:ascii="Times New Roman" w:hAnsi="Times New Roman"/>
                <w:color w:val="000000"/>
                <w:kern w:val="0"/>
                <w:szCs w:val="21"/>
              </w:rPr>
            </w:pPr>
            <w:r>
              <w:rPr>
                <w:rFonts w:ascii="Times New Roman" w:hAnsi="Times New Roman" w:hint="eastAsia"/>
                <w:color w:val="000000"/>
                <w:kern w:val="0"/>
                <w:szCs w:val="21"/>
              </w:rPr>
              <w:t>9</w:t>
            </w:r>
            <w:r w:rsidR="00237BAD" w:rsidRPr="00517EF9">
              <w:rPr>
                <w:rFonts w:ascii="Times New Roman" w:hAnsi="Times New Roman"/>
                <w:color w:val="000000"/>
                <w:kern w:val="0"/>
                <w:szCs w:val="21"/>
              </w:rPr>
              <w:t>支持多线程处理，提高计算效率。</w:t>
            </w:r>
          </w:p>
        </w:tc>
      </w:tr>
      <w:tr w:rsidR="00534CD9" w:rsidRPr="00F375E1" w:rsidTr="009F683A">
        <w:trPr>
          <w:trHeight w:val="70"/>
          <w:jc w:val="center"/>
        </w:trPr>
        <w:tc>
          <w:tcPr>
            <w:tcW w:w="871" w:type="dxa"/>
            <w:tcBorders>
              <w:top w:val="single" w:sz="4" w:space="0" w:color="auto"/>
              <w:bottom w:val="single" w:sz="4" w:space="0" w:color="auto"/>
            </w:tcBorders>
            <w:vAlign w:val="center"/>
          </w:tcPr>
          <w:p w:rsidR="00534CD9" w:rsidRPr="00F375E1" w:rsidRDefault="00534CD9" w:rsidP="00417517">
            <w:pPr>
              <w:jc w:val="center"/>
              <w:rPr>
                <w:rFonts w:ascii="宋体" w:hAnsi="宋体"/>
                <w:szCs w:val="18"/>
              </w:rPr>
            </w:pPr>
            <w:r w:rsidRPr="00F375E1">
              <w:rPr>
                <w:rFonts w:ascii="宋体" w:hAnsi="宋体" w:hint="eastAsia"/>
                <w:szCs w:val="18"/>
              </w:rPr>
              <w:lastRenderedPageBreak/>
              <w:t>3</w:t>
            </w:r>
          </w:p>
        </w:tc>
        <w:tc>
          <w:tcPr>
            <w:tcW w:w="1564" w:type="dxa"/>
            <w:tcBorders>
              <w:top w:val="single" w:sz="4" w:space="0" w:color="auto"/>
              <w:bottom w:val="single" w:sz="4" w:space="0" w:color="auto"/>
            </w:tcBorders>
            <w:vAlign w:val="center"/>
          </w:tcPr>
          <w:p w:rsidR="00534CD9" w:rsidRPr="00A122A2" w:rsidRDefault="009F683A" w:rsidP="00417517">
            <w:pPr>
              <w:jc w:val="center"/>
              <w:rPr>
                <w:rFonts w:ascii="Times New Roman" w:hAnsi="Times New Roman"/>
                <w:color w:val="000000"/>
              </w:rPr>
            </w:pPr>
            <w:r w:rsidRPr="00A122A2">
              <w:rPr>
                <w:rFonts w:ascii="Times New Roman" w:hAnsi="Times New Roman"/>
                <w:color w:val="000000"/>
              </w:rPr>
              <w:t>地基</w:t>
            </w:r>
            <w:r w:rsidRPr="00A122A2">
              <w:rPr>
                <w:rFonts w:ascii="Times New Roman" w:hAnsi="Times New Roman"/>
                <w:color w:val="000000"/>
              </w:rPr>
              <w:t>GNSS</w:t>
            </w:r>
            <w:r w:rsidRPr="00A122A2">
              <w:rPr>
                <w:rFonts w:ascii="Times New Roman" w:hAnsi="Times New Roman"/>
                <w:color w:val="000000"/>
              </w:rPr>
              <w:t>反演三维水汽信息及应用</w:t>
            </w:r>
          </w:p>
        </w:tc>
        <w:tc>
          <w:tcPr>
            <w:tcW w:w="1003" w:type="dxa"/>
            <w:tcBorders>
              <w:top w:val="single" w:sz="4" w:space="0" w:color="auto"/>
              <w:bottom w:val="single" w:sz="4" w:space="0" w:color="auto"/>
            </w:tcBorders>
            <w:vAlign w:val="center"/>
          </w:tcPr>
          <w:p w:rsidR="00534CD9" w:rsidRPr="00F375E1" w:rsidRDefault="009F683A" w:rsidP="009F683A">
            <w:pPr>
              <w:spacing w:line="440" w:lineRule="exact"/>
              <w:ind w:firstLineChars="100" w:firstLine="240"/>
              <w:rPr>
                <w:rFonts w:hAnsi="宋体"/>
                <w:sz w:val="24"/>
              </w:rPr>
            </w:pPr>
            <w:r>
              <w:rPr>
                <w:rFonts w:hAnsi="宋体" w:hint="eastAsia"/>
                <w:sz w:val="24"/>
              </w:rPr>
              <w:t>1</w:t>
            </w:r>
          </w:p>
        </w:tc>
        <w:tc>
          <w:tcPr>
            <w:tcW w:w="4980" w:type="dxa"/>
            <w:tcBorders>
              <w:top w:val="single" w:sz="4" w:space="0" w:color="auto"/>
              <w:bottom w:val="single" w:sz="4" w:space="0" w:color="auto"/>
            </w:tcBorders>
            <w:vAlign w:val="center"/>
          </w:tcPr>
          <w:p w:rsidR="00237BAD" w:rsidRPr="00B250E0" w:rsidRDefault="00A059C4" w:rsidP="006356F4">
            <w:pPr>
              <w:widowControl/>
              <w:adjustRightInd w:val="0"/>
              <w:snapToGrid w:val="0"/>
              <w:spacing w:line="348" w:lineRule="auto"/>
              <w:rPr>
                <w:rFonts w:ascii="Times New Roman" w:hAnsi="Times New Roman"/>
                <w:b/>
                <w:color w:val="000000"/>
                <w:kern w:val="0"/>
                <w:szCs w:val="21"/>
              </w:rPr>
            </w:pPr>
            <w:r w:rsidRPr="00B250E0">
              <w:rPr>
                <w:rFonts w:ascii="Times New Roman" w:hAnsi="Times New Roman" w:hint="eastAsia"/>
                <w:b/>
                <w:color w:val="000000"/>
                <w:kern w:val="0"/>
                <w:szCs w:val="21"/>
              </w:rPr>
              <w:t>一、模块</w:t>
            </w:r>
            <w:r w:rsidR="00237BAD" w:rsidRPr="00B250E0">
              <w:rPr>
                <w:rFonts w:ascii="Times New Roman" w:hAnsi="Times New Roman"/>
                <w:b/>
                <w:color w:val="000000"/>
                <w:kern w:val="0"/>
                <w:szCs w:val="21"/>
              </w:rPr>
              <w:t>功能：</w:t>
            </w:r>
          </w:p>
          <w:p w:rsidR="00E10F58" w:rsidRPr="00077F3C" w:rsidRDefault="00077F3C" w:rsidP="006356F4">
            <w:pPr>
              <w:spacing w:line="440" w:lineRule="exact"/>
              <w:rPr>
                <w:rFonts w:ascii="Times New Roman" w:hAnsi="Times New Roman"/>
                <w:szCs w:val="21"/>
              </w:rPr>
            </w:pPr>
            <w:r w:rsidRPr="00E10F58">
              <w:rPr>
                <w:rFonts w:ascii="宋体" w:hAnsi="宋体" w:cs="宋体" w:hint="eastAsia"/>
                <w:szCs w:val="21"/>
              </w:rPr>
              <w:t>▲</w:t>
            </w:r>
            <w:r>
              <w:rPr>
                <w:rFonts w:ascii="Times New Roman" w:hAnsi="Times New Roman" w:hint="eastAsia"/>
                <w:szCs w:val="21"/>
              </w:rPr>
              <w:t>1</w:t>
            </w:r>
            <w:r w:rsidR="00237BAD" w:rsidRPr="00077F3C">
              <w:rPr>
                <w:rFonts w:ascii="Times New Roman" w:hAnsi="Times New Roman"/>
                <w:szCs w:val="21"/>
              </w:rPr>
              <w:t>反演</w:t>
            </w:r>
            <w:r w:rsidR="00E10F58" w:rsidRPr="00077F3C">
              <w:rPr>
                <w:rFonts w:ascii="Times New Roman" w:hAnsi="Times New Roman" w:hint="eastAsia"/>
                <w:szCs w:val="21"/>
              </w:rPr>
              <w:t>确保软件能够与高精度</w:t>
            </w:r>
            <w:r w:rsidR="00E10F58" w:rsidRPr="00077F3C">
              <w:rPr>
                <w:rFonts w:ascii="Times New Roman" w:hAnsi="Times New Roman" w:hint="eastAsia"/>
                <w:szCs w:val="21"/>
              </w:rPr>
              <w:t>GNSS</w:t>
            </w:r>
            <w:r w:rsidR="00E10F58" w:rsidRPr="00077F3C">
              <w:rPr>
                <w:rFonts w:ascii="Times New Roman" w:hAnsi="Times New Roman" w:hint="eastAsia"/>
                <w:szCs w:val="21"/>
              </w:rPr>
              <w:t>接收器兼容，以获取高质量的观测数据</w:t>
            </w:r>
          </w:p>
          <w:p w:rsidR="00E10F58" w:rsidRPr="00077F3C" w:rsidRDefault="00077F3C" w:rsidP="00077F3C">
            <w:pPr>
              <w:spacing w:line="440" w:lineRule="exact"/>
              <w:rPr>
                <w:rFonts w:ascii="Times New Roman" w:hAnsi="Times New Roman"/>
                <w:szCs w:val="21"/>
              </w:rPr>
            </w:pPr>
            <w:r>
              <w:rPr>
                <w:rFonts w:ascii="Times New Roman" w:hAnsi="Times New Roman" w:hint="eastAsia"/>
                <w:szCs w:val="21"/>
              </w:rPr>
              <w:t>2</w:t>
            </w:r>
            <w:r w:rsidR="00E10F58" w:rsidRPr="00077F3C">
              <w:rPr>
                <w:rFonts w:ascii="Times New Roman" w:hAnsi="Times New Roman" w:hint="eastAsia"/>
                <w:szCs w:val="21"/>
              </w:rPr>
              <w:t>采用最新的数学模型和算法，如非线性最小二乘法、卡尔曼滤波等，以提高反演精度</w:t>
            </w:r>
            <w:r w:rsidR="00237BAD" w:rsidRPr="00077F3C">
              <w:rPr>
                <w:rFonts w:ascii="Times New Roman" w:hAnsi="Times New Roman"/>
                <w:szCs w:val="21"/>
              </w:rPr>
              <w:t>。</w:t>
            </w:r>
          </w:p>
          <w:p w:rsidR="00E10F58" w:rsidRPr="00077F3C" w:rsidRDefault="00077F3C" w:rsidP="00077F3C">
            <w:pPr>
              <w:spacing w:line="440" w:lineRule="exact"/>
              <w:rPr>
                <w:rFonts w:ascii="Times New Roman" w:hAnsi="Times New Roman"/>
                <w:szCs w:val="21"/>
              </w:rPr>
            </w:pPr>
            <w:r>
              <w:rPr>
                <w:rFonts w:ascii="Times New Roman" w:hAnsi="Times New Roman" w:hint="eastAsia"/>
                <w:szCs w:val="21"/>
              </w:rPr>
              <w:t>3</w:t>
            </w:r>
            <w:r w:rsidR="00E10F58" w:rsidRPr="00077F3C">
              <w:rPr>
                <w:rFonts w:ascii="Times New Roman" w:hAnsi="Times New Roman" w:hint="eastAsia"/>
                <w:szCs w:val="21"/>
              </w:rPr>
              <w:t>实施严格的数据预处理步骤，包括信号质量检查、多路径效应校正、天线相位中心校正等</w:t>
            </w:r>
            <w:r w:rsidR="00237BAD" w:rsidRPr="00077F3C">
              <w:rPr>
                <w:rFonts w:ascii="Times New Roman" w:hAnsi="Times New Roman"/>
                <w:szCs w:val="21"/>
              </w:rPr>
              <w:t>。</w:t>
            </w:r>
          </w:p>
          <w:p w:rsidR="00E10F58" w:rsidRPr="00E10F58" w:rsidRDefault="00E10F58" w:rsidP="00E10F58">
            <w:pPr>
              <w:spacing w:line="440" w:lineRule="exact"/>
              <w:rPr>
                <w:rFonts w:ascii="Times New Roman" w:hAnsi="Times New Roman"/>
                <w:szCs w:val="21"/>
              </w:rPr>
            </w:pPr>
            <w:r w:rsidRPr="00E10F58">
              <w:rPr>
                <w:rFonts w:ascii="宋体" w:hAnsi="宋体" w:cs="宋体" w:hint="eastAsia"/>
                <w:szCs w:val="21"/>
              </w:rPr>
              <w:t>▲</w:t>
            </w:r>
            <w:r w:rsidR="00077F3C">
              <w:rPr>
                <w:rFonts w:ascii="宋体" w:hAnsi="宋体" w:cs="宋体" w:hint="eastAsia"/>
                <w:szCs w:val="21"/>
              </w:rPr>
              <w:t xml:space="preserve">4 </w:t>
            </w:r>
            <w:r w:rsidRPr="00E10F58">
              <w:rPr>
                <w:rFonts w:ascii="Times New Roman" w:hAnsi="Times New Roman" w:hint="eastAsia"/>
                <w:szCs w:val="21"/>
              </w:rPr>
              <w:t>集成高精度的大气模型，如全球气压模型、温度模型和湿度模型，以提供更准确的大气校正</w:t>
            </w:r>
            <w:r w:rsidR="00237BAD" w:rsidRPr="00E10F58">
              <w:rPr>
                <w:rFonts w:ascii="Times New Roman" w:hAnsi="Times New Roman"/>
                <w:szCs w:val="21"/>
              </w:rPr>
              <w:t>。</w:t>
            </w:r>
          </w:p>
          <w:p w:rsidR="00237BAD" w:rsidRPr="00882836" w:rsidRDefault="00EC171F" w:rsidP="00882836">
            <w:pPr>
              <w:spacing w:line="440" w:lineRule="exact"/>
              <w:rPr>
                <w:rFonts w:ascii="Times New Roman" w:hAnsi="Times New Roman"/>
                <w:szCs w:val="21"/>
              </w:rPr>
            </w:pPr>
            <w:r w:rsidRPr="00E10F58">
              <w:rPr>
                <w:rFonts w:ascii="宋体" w:hAnsi="宋体" w:cs="宋体" w:hint="eastAsia"/>
                <w:szCs w:val="21"/>
              </w:rPr>
              <w:t>▲</w:t>
            </w:r>
            <w:r>
              <w:rPr>
                <w:rFonts w:ascii="宋体" w:hAnsi="宋体" w:cs="宋体"/>
                <w:szCs w:val="21"/>
              </w:rPr>
              <w:t>5</w:t>
            </w:r>
            <w:r w:rsidR="00E10F58" w:rsidRPr="00882836">
              <w:rPr>
                <w:rFonts w:ascii="Times New Roman" w:hAnsi="Times New Roman" w:hint="eastAsia"/>
                <w:szCs w:val="21"/>
              </w:rPr>
              <w:t>结合其他观测数据源，如气象站数据、雷达数据和卫星数据，以提高反演精度</w:t>
            </w:r>
            <w:r w:rsidR="00237BAD" w:rsidRPr="00882836">
              <w:rPr>
                <w:rFonts w:ascii="Times New Roman" w:hAnsi="Times New Roman"/>
                <w:szCs w:val="21"/>
              </w:rPr>
              <w:t>。</w:t>
            </w:r>
          </w:p>
          <w:p w:rsidR="00E10F58" w:rsidRDefault="00EC171F" w:rsidP="00EC171F">
            <w:pPr>
              <w:spacing w:line="440" w:lineRule="exact"/>
              <w:rPr>
                <w:rFonts w:ascii="Times New Roman" w:hAnsi="Times New Roman"/>
                <w:szCs w:val="21"/>
              </w:rPr>
            </w:pPr>
            <w:r>
              <w:rPr>
                <w:rFonts w:ascii="Times New Roman" w:hAnsi="Times New Roman" w:hint="eastAsia"/>
                <w:szCs w:val="21"/>
              </w:rPr>
              <w:t>6</w:t>
            </w:r>
            <w:r w:rsidR="00E10F58" w:rsidRPr="00EC171F">
              <w:rPr>
                <w:rFonts w:ascii="Times New Roman" w:hAnsi="Times New Roman" w:hint="eastAsia"/>
                <w:szCs w:val="21"/>
              </w:rPr>
              <w:t>进行详细的误差分析，识别和控制各种误差源，如仪器误差、信号传播误差等。</w:t>
            </w:r>
          </w:p>
          <w:p w:rsidR="006012FF" w:rsidRPr="00EC171F" w:rsidRDefault="006012FF" w:rsidP="00EC171F">
            <w:pPr>
              <w:spacing w:line="440" w:lineRule="exact"/>
              <w:rPr>
                <w:rFonts w:ascii="Times New Roman" w:hAnsi="Times New Roman"/>
                <w:szCs w:val="21"/>
              </w:rPr>
            </w:pPr>
            <w:r>
              <w:rPr>
                <w:rFonts w:ascii="Times New Roman" w:hAnsi="Times New Roman" w:hint="eastAsia"/>
                <w:szCs w:val="21"/>
              </w:rPr>
              <w:t>7</w:t>
            </w:r>
            <w:r>
              <w:rPr>
                <w:rFonts w:ascii="Times New Roman" w:hAnsi="Times New Roman" w:hint="eastAsia"/>
                <w:szCs w:val="21"/>
              </w:rPr>
              <w:t>获取</w:t>
            </w:r>
            <w:r w:rsidRPr="006012FF">
              <w:rPr>
                <w:rFonts w:ascii="Times New Roman" w:hAnsi="Times New Roman" w:hint="eastAsia"/>
                <w:szCs w:val="21"/>
              </w:rPr>
              <w:t>实时和事后</w:t>
            </w:r>
            <w:r>
              <w:rPr>
                <w:rFonts w:ascii="Times New Roman" w:hAnsi="Times New Roman" w:hint="eastAsia"/>
                <w:szCs w:val="21"/>
              </w:rPr>
              <w:t>三维水汽的分布信息</w:t>
            </w:r>
            <w:r w:rsidR="00121554">
              <w:rPr>
                <w:rFonts w:ascii="Times New Roman" w:hAnsi="Times New Roman" w:hint="eastAsia"/>
                <w:szCs w:val="21"/>
              </w:rPr>
              <w:t>。</w:t>
            </w:r>
          </w:p>
          <w:p w:rsidR="00237BAD" w:rsidRPr="00605CEB" w:rsidRDefault="00237BAD" w:rsidP="006356F4">
            <w:pPr>
              <w:pStyle w:val="a7"/>
              <w:widowControl/>
              <w:numPr>
                <w:ilvl w:val="0"/>
                <w:numId w:val="29"/>
              </w:numPr>
              <w:adjustRightInd w:val="0"/>
              <w:snapToGrid w:val="0"/>
              <w:spacing w:line="348" w:lineRule="auto"/>
              <w:ind w:left="454" w:firstLineChars="0" w:hanging="454"/>
              <w:rPr>
                <w:rFonts w:ascii="Times New Roman" w:hAnsi="Times New Roman"/>
                <w:b/>
                <w:color w:val="000000"/>
                <w:kern w:val="0"/>
                <w:szCs w:val="21"/>
              </w:rPr>
            </w:pPr>
            <w:r w:rsidRPr="00605CEB">
              <w:rPr>
                <w:rFonts w:ascii="Times New Roman" w:hAnsi="Times New Roman"/>
                <w:b/>
                <w:color w:val="000000"/>
                <w:kern w:val="0"/>
                <w:szCs w:val="21"/>
              </w:rPr>
              <w:t>性能要求：</w:t>
            </w:r>
          </w:p>
          <w:p w:rsidR="00E10F58" w:rsidRPr="00605CEB" w:rsidRDefault="00605CEB" w:rsidP="00605CEB">
            <w:pPr>
              <w:spacing w:line="440" w:lineRule="exact"/>
              <w:rPr>
                <w:rFonts w:ascii="Times New Roman" w:hAnsi="Times New Roman"/>
                <w:szCs w:val="21"/>
              </w:rPr>
            </w:pPr>
            <w:r>
              <w:rPr>
                <w:rFonts w:ascii="Times New Roman" w:hAnsi="Times New Roman" w:hint="eastAsia"/>
                <w:szCs w:val="21"/>
              </w:rPr>
              <w:t>8</w:t>
            </w:r>
            <w:r w:rsidR="00E10F58" w:rsidRPr="00605CEB">
              <w:rPr>
                <w:rFonts w:ascii="Times New Roman" w:hAnsi="Times New Roman" w:hint="eastAsia"/>
                <w:szCs w:val="21"/>
              </w:rPr>
              <w:t>具备高处理速度和低资源消耗，能够处理大规模数据集</w:t>
            </w:r>
            <w:r w:rsidR="00237BAD" w:rsidRPr="00605CEB">
              <w:rPr>
                <w:rFonts w:ascii="Times New Roman" w:hAnsi="Times New Roman"/>
                <w:szCs w:val="21"/>
              </w:rPr>
              <w:t>。</w:t>
            </w:r>
          </w:p>
          <w:p w:rsidR="00E10F58" w:rsidRDefault="00605CEB" w:rsidP="00605CEB">
            <w:pPr>
              <w:spacing w:line="440" w:lineRule="exact"/>
              <w:rPr>
                <w:rFonts w:ascii="Times New Roman" w:hAnsi="Times New Roman"/>
                <w:szCs w:val="21"/>
              </w:rPr>
            </w:pPr>
            <w:r>
              <w:rPr>
                <w:rFonts w:ascii="Times New Roman" w:hAnsi="Times New Roman" w:hint="eastAsia"/>
                <w:szCs w:val="21"/>
              </w:rPr>
              <w:t>9</w:t>
            </w:r>
            <w:r w:rsidR="00237BAD" w:rsidRPr="00605CEB">
              <w:rPr>
                <w:rFonts w:ascii="Times New Roman" w:hAnsi="Times New Roman"/>
                <w:szCs w:val="21"/>
              </w:rPr>
              <w:t>良好的稳定性和可靠性，能够在恶劣环境下正常运行。</w:t>
            </w:r>
          </w:p>
          <w:p w:rsidR="006356F4" w:rsidRDefault="00121554" w:rsidP="000B7327">
            <w:pPr>
              <w:spacing w:line="440" w:lineRule="exact"/>
              <w:rPr>
                <w:rFonts w:ascii="Times New Roman" w:hAnsi="Times New Roman"/>
                <w:szCs w:val="21"/>
              </w:rPr>
            </w:pPr>
            <w:r>
              <w:rPr>
                <w:rFonts w:ascii="Times New Roman" w:hAnsi="Times New Roman" w:hint="eastAsia"/>
                <w:szCs w:val="21"/>
              </w:rPr>
              <w:t>1</w:t>
            </w:r>
            <w:r>
              <w:rPr>
                <w:rFonts w:ascii="Times New Roman" w:hAnsi="Times New Roman"/>
                <w:szCs w:val="21"/>
              </w:rPr>
              <w:t>0</w:t>
            </w:r>
            <w:r w:rsidRPr="00E10F58">
              <w:rPr>
                <w:rFonts w:ascii="Times New Roman" w:hAnsi="Times New Roman" w:hint="eastAsia"/>
                <w:szCs w:val="21"/>
              </w:rPr>
              <w:t>三维</w:t>
            </w:r>
            <w:r w:rsidRPr="00E10F58">
              <w:rPr>
                <w:rFonts w:ascii="Times New Roman" w:hAnsi="Times New Roman"/>
                <w:szCs w:val="21"/>
              </w:rPr>
              <w:t>水汽密度的反演精度优于</w:t>
            </w:r>
            <w:r w:rsidRPr="00E10F58">
              <w:rPr>
                <w:rFonts w:ascii="Times New Roman" w:hAnsi="Times New Roman" w:hint="eastAsia"/>
                <w:szCs w:val="21"/>
              </w:rPr>
              <w:t>1</w:t>
            </w:r>
            <w:r w:rsidRPr="00E10F58">
              <w:rPr>
                <w:rFonts w:ascii="Times New Roman" w:hAnsi="Times New Roman"/>
                <w:szCs w:val="21"/>
              </w:rPr>
              <w:t>g/cm</w:t>
            </w:r>
            <w:r w:rsidRPr="00E10F58">
              <w:rPr>
                <w:rFonts w:ascii="Times New Roman" w:hAnsi="Times New Roman"/>
                <w:szCs w:val="21"/>
                <w:vertAlign w:val="superscript"/>
              </w:rPr>
              <w:t>3</w:t>
            </w:r>
            <w:r w:rsidRPr="00E10F58">
              <w:rPr>
                <w:rFonts w:ascii="Times New Roman" w:hAnsi="Times New Roman" w:hint="eastAsia"/>
                <w:szCs w:val="21"/>
              </w:rPr>
              <w:t>。</w:t>
            </w:r>
          </w:p>
          <w:p w:rsidR="00696751" w:rsidRDefault="00696751" w:rsidP="000B7327">
            <w:pPr>
              <w:spacing w:line="440" w:lineRule="exact"/>
              <w:rPr>
                <w:rFonts w:ascii="Times New Roman" w:hAnsi="Times New Roman"/>
                <w:szCs w:val="21"/>
              </w:rPr>
            </w:pPr>
          </w:p>
          <w:p w:rsidR="00696751" w:rsidRPr="00696751" w:rsidRDefault="00696751" w:rsidP="000B7327">
            <w:pPr>
              <w:spacing w:line="440" w:lineRule="exact"/>
              <w:rPr>
                <w:rFonts w:ascii="Times New Roman" w:hAnsi="Times New Roman"/>
                <w:szCs w:val="21"/>
              </w:rPr>
            </w:pPr>
          </w:p>
          <w:p w:rsidR="00237BAD" w:rsidRPr="00C24A28" w:rsidRDefault="00237BAD" w:rsidP="00C24A28">
            <w:pPr>
              <w:pStyle w:val="a7"/>
              <w:widowControl/>
              <w:numPr>
                <w:ilvl w:val="0"/>
                <w:numId w:val="29"/>
              </w:numPr>
              <w:adjustRightInd w:val="0"/>
              <w:snapToGrid w:val="0"/>
              <w:spacing w:line="348" w:lineRule="auto"/>
              <w:ind w:firstLineChars="0"/>
              <w:rPr>
                <w:rFonts w:ascii="Times New Roman" w:hAnsi="Times New Roman"/>
                <w:b/>
                <w:color w:val="000000"/>
                <w:kern w:val="0"/>
                <w:szCs w:val="21"/>
              </w:rPr>
            </w:pPr>
            <w:r w:rsidRPr="00C24A28">
              <w:rPr>
                <w:rFonts w:ascii="Times New Roman" w:hAnsi="Times New Roman"/>
                <w:b/>
                <w:color w:val="000000"/>
                <w:kern w:val="0"/>
                <w:szCs w:val="21"/>
              </w:rPr>
              <w:lastRenderedPageBreak/>
              <w:t>技术支持与服务：</w:t>
            </w:r>
          </w:p>
          <w:p w:rsidR="00E10F58" w:rsidRPr="00C24A28" w:rsidRDefault="00C24A28" w:rsidP="00C24A28">
            <w:pPr>
              <w:spacing w:line="440" w:lineRule="exact"/>
              <w:rPr>
                <w:rFonts w:ascii="Times New Roman" w:hAnsi="Times New Roman"/>
                <w:szCs w:val="21"/>
              </w:rPr>
            </w:pPr>
            <w:r>
              <w:rPr>
                <w:rFonts w:ascii="Times New Roman" w:hAnsi="Times New Roman" w:hint="eastAsia"/>
                <w:szCs w:val="21"/>
              </w:rPr>
              <w:t>1</w:t>
            </w:r>
            <w:r w:rsidR="00051FA4">
              <w:rPr>
                <w:rFonts w:ascii="Times New Roman" w:hAnsi="Times New Roman"/>
                <w:szCs w:val="21"/>
              </w:rPr>
              <w:t>1</w:t>
            </w:r>
            <w:r w:rsidR="00237BAD" w:rsidRPr="00C24A28">
              <w:rPr>
                <w:rFonts w:ascii="Times New Roman" w:hAnsi="Times New Roman"/>
                <w:szCs w:val="21"/>
              </w:rPr>
              <w:t>提供完整的技术文档和用户手册。</w:t>
            </w:r>
          </w:p>
          <w:p w:rsidR="00E10F58" w:rsidRPr="00C24A28" w:rsidRDefault="00051FA4" w:rsidP="00C24A28">
            <w:pPr>
              <w:spacing w:line="440" w:lineRule="exact"/>
              <w:rPr>
                <w:rFonts w:ascii="Times New Roman" w:hAnsi="Times New Roman"/>
                <w:szCs w:val="21"/>
              </w:rPr>
            </w:pPr>
            <w:r>
              <w:rPr>
                <w:rFonts w:ascii="Times New Roman" w:hAnsi="Times New Roman"/>
                <w:szCs w:val="21"/>
              </w:rPr>
              <w:t>1</w:t>
            </w:r>
            <w:r w:rsidR="00C24A28">
              <w:rPr>
                <w:rFonts w:ascii="Times New Roman" w:hAnsi="Times New Roman" w:hint="eastAsia"/>
                <w:szCs w:val="21"/>
              </w:rPr>
              <w:t>2</w:t>
            </w:r>
            <w:r w:rsidR="00237BAD" w:rsidRPr="00C24A28">
              <w:rPr>
                <w:rFonts w:ascii="Times New Roman" w:hAnsi="Times New Roman"/>
                <w:szCs w:val="21"/>
              </w:rPr>
              <w:t>提供培训课程和在线支持，以便用户快速上手和解决问题。</w:t>
            </w:r>
          </w:p>
          <w:p w:rsidR="00237BAD" w:rsidRPr="00C24A28" w:rsidRDefault="00051FA4" w:rsidP="00C24A28">
            <w:pPr>
              <w:spacing w:line="440" w:lineRule="exact"/>
              <w:rPr>
                <w:rFonts w:ascii="Times New Roman" w:hAnsi="Times New Roman"/>
                <w:szCs w:val="21"/>
              </w:rPr>
            </w:pPr>
            <w:r>
              <w:rPr>
                <w:rFonts w:ascii="Times New Roman" w:hAnsi="Times New Roman"/>
                <w:szCs w:val="21"/>
              </w:rPr>
              <w:t>1</w:t>
            </w:r>
            <w:r w:rsidR="00C24A28">
              <w:rPr>
                <w:rFonts w:ascii="Times New Roman" w:hAnsi="Times New Roman" w:hint="eastAsia"/>
                <w:szCs w:val="21"/>
              </w:rPr>
              <w:t>3</w:t>
            </w:r>
            <w:r w:rsidR="00237BAD" w:rsidRPr="00C24A28">
              <w:rPr>
                <w:rFonts w:ascii="Times New Roman" w:hAnsi="Times New Roman"/>
                <w:szCs w:val="21"/>
              </w:rPr>
              <w:t>提供定期软件更新和维护服务，确保软件性能和安全性。</w:t>
            </w:r>
          </w:p>
          <w:p w:rsidR="00E10F58" w:rsidRPr="00C24A28" w:rsidRDefault="00051FA4" w:rsidP="00C24A28">
            <w:pPr>
              <w:spacing w:line="440" w:lineRule="exact"/>
              <w:rPr>
                <w:rFonts w:ascii="Times New Roman" w:hAnsi="Times New Roman"/>
                <w:szCs w:val="21"/>
              </w:rPr>
            </w:pPr>
            <w:r>
              <w:rPr>
                <w:rFonts w:ascii="Times New Roman" w:hAnsi="Times New Roman"/>
                <w:szCs w:val="21"/>
              </w:rPr>
              <w:t>1</w:t>
            </w:r>
            <w:r w:rsidR="00C24A28">
              <w:rPr>
                <w:rFonts w:ascii="Times New Roman" w:hAnsi="Times New Roman" w:hint="eastAsia"/>
                <w:szCs w:val="21"/>
              </w:rPr>
              <w:t>4</w:t>
            </w:r>
            <w:r w:rsidR="00E10F58" w:rsidRPr="00C24A28">
              <w:rPr>
                <w:rFonts w:ascii="Times New Roman" w:hAnsi="Times New Roman" w:hint="eastAsia"/>
                <w:szCs w:val="21"/>
              </w:rPr>
              <w:t>定期进行精度验证和评估，使用独立数据集来测试和验证反演结果</w:t>
            </w:r>
          </w:p>
          <w:p w:rsidR="00237BAD" w:rsidRPr="00C24A28" w:rsidRDefault="00237BAD" w:rsidP="00C24A28">
            <w:pPr>
              <w:pStyle w:val="a7"/>
              <w:widowControl/>
              <w:numPr>
                <w:ilvl w:val="0"/>
                <w:numId w:val="29"/>
              </w:numPr>
              <w:adjustRightInd w:val="0"/>
              <w:snapToGrid w:val="0"/>
              <w:spacing w:line="348" w:lineRule="auto"/>
              <w:ind w:firstLineChars="0"/>
              <w:rPr>
                <w:rFonts w:ascii="Times New Roman" w:hAnsi="Times New Roman"/>
                <w:b/>
                <w:color w:val="000000"/>
                <w:kern w:val="0"/>
                <w:szCs w:val="21"/>
              </w:rPr>
            </w:pPr>
            <w:r w:rsidRPr="00C24A28">
              <w:rPr>
                <w:rFonts w:ascii="Times New Roman" w:hAnsi="Times New Roman"/>
                <w:b/>
                <w:color w:val="000000"/>
                <w:kern w:val="0"/>
                <w:szCs w:val="21"/>
              </w:rPr>
              <w:t>价格与采购：</w:t>
            </w:r>
          </w:p>
          <w:p w:rsidR="00237BAD" w:rsidRPr="00051FA4" w:rsidRDefault="00051FA4" w:rsidP="00051FA4">
            <w:pPr>
              <w:spacing w:line="440" w:lineRule="exact"/>
              <w:rPr>
                <w:rFonts w:ascii="Times New Roman" w:hAnsi="Times New Roman"/>
                <w:szCs w:val="21"/>
              </w:rPr>
            </w:pPr>
            <w:r>
              <w:rPr>
                <w:rFonts w:ascii="Times New Roman" w:hAnsi="Times New Roman"/>
                <w:szCs w:val="21"/>
              </w:rPr>
              <w:t>15</w:t>
            </w:r>
            <w:r w:rsidR="00E10F58" w:rsidRPr="00051FA4">
              <w:rPr>
                <w:rFonts w:ascii="Times New Roman" w:hAnsi="Times New Roman" w:hint="eastAsia"/>
                <w:szCs w:val="21"/>
              </w:rPr>
              <w:t>确保供应商提供持续的技术支持和软件更新，以适应新的科学发现和技术进步</w:t>
            </w:r>
            <w:r w:rsidR="00237BAD" w:rsidRPr="00051FA4">
              <w:rPr>
                <w:rFonts w:ascii="Times New Roman" w:hAnsi="Times New Roman"/>
                <w:szCs w:val="21"/>
              </w:rPr>
              <w:t>。</w:t>
            </w:r>
          </w:p>
          <w:p w:rsidR="00E10F58" w:rsidRPr="00051FA4" w:rsidRDefault="00051FA4" w:rsidP="00051FA4">
            <w:pPr>
              <w:spacing w:line="440" w:lineRule="exact"/>
              <w:rPr>
                <w:rFonts w:ascii="Times New Roman" w:hAnsi="Times New Roman"/>
                <w:szCs w:val="21"/>
              </w:rPr>
            </w:pPr>
            <w:r>
              <w:rPr>
                <w:rFonts w:ascii="Times New Roman" w:hAnsi="Times New Roman"/>
                <w:szCs w:val="21"/>
              </w:rPr>
              <w:t>16</w:t>
            </w:r>
            <w:r w:rsidR="00E10F58" w:rsidRPr="00051FA4">
              <w:rPr>
                <w:rFonts w:ascii="Times New Roman" w:hAnsi="Times New Roman" w:hint="eastAsia"/>
                <w:szCs w:val="21"/>
              </w:rPr>
              <w:t>提供详细的培训和教育资源，帮助用户理解和掌握软件的高级功能。</w:t>
            </w:r>
          </w:p>
          <w:p w:rsidR="00730C43" w:rsidRPr="00051FA4" w:rsidRDefault="00051FA4" w:rsidP="00051FA4">
            <w:pPr>
              <w:spacing w:line="440" w:lineRule="exact"/>
              <w:rPr>
                <w:rFonts w:ascii="Times New Roman" w:hAnsi="Times New Roman"/>
                <w:szCs w:val="21"/>
              </w:rPr>
            </w:pPr>
            <w:r>
              <w:rPr>
                <w:rFonts w:ascii="Times New Roman" w:hAnsi="Times New Roman"/>
                <w:szCs w:val="21"/>
              </w:rPr>
              <w:t>17</w:t>
            </w:r>
            <w:r w:rsidR="00237BAD" w:rsidRPr="00051FA4">
              <w:rPr>
                <w:rFonts w:ascii="Times New Roman" w:hAnsi="Times New Roman"/>
                <w:szCs w:val="21"/>
              </w:rPr>
              <w:t>提供试用版软件，以便用户进行功能和性能评估。</w:t>
            </w:r>
          </w:p>
          <w:p w:rsidR="00237BAD" w:rsidRPr="00051FA4" w:rsidRDefault="00237BAD" w:rsidP="00051FA4">
            <w:pPr>
              <w:pStyle w:val="a7"/>
              <w:widowControl/>
              <w:numPr>
                <w:ilvl w:val="0"/>
                <w:numId w:val="29"/>
              </w:numPr>
              <w:adjustRightInd w:val="0"/>
              <w:snapToGrid w:val="0"/>
              <w:spacing w:line="348" w:lineRule="auto"/>
              <w:ind w:firstLineChars="0"/>
              <w:rPr>
                <w:rFonts w:ascii="Times New Roman" w:hAnsi="Times New Roman"/>
                <w:b/>
                <w:color w:val="000000"/>
                <w:kern w:val="0"/>
                <w:szCs w:val="21"/>
              </w:rPr>
            </w:pPr>
            <w:r w:rsidRPr="00051FA4">
              <w:rPr>
                <w:rFonts w:ascii="Times New Roman" w:hAnsi="Times New Roman"/>
                <w:b/>
                <w:color w:val="000000"/>
                <w:kern w:val="0"/>
                <w:szCs w:val="21"/>
              </w:rPr>
              <w:t>交付与验收：</w:t>
            </w:r>
          </w:p>
          <w:p w:rsidR="00E10F58" w:rsidRPr="00730C43" w:rsidRDefault="00730C43" w:rsidP="00730C43">
            <w:pPr>
              <w:spacing w:line="440" w:lineRule="exact"/>
              <w:rPr>
                <w:rFonts w:ascii="Times New Roman" w:hAnsi="Times New Roman"/>
                <w:szCs w:val="21"/>
              </w:rPr>
            </w:pPr>
            <w:r>
              <w:rPr>
                <w:rFonts w:ascii="Times New Roman" w:hAnsi="Times New Roman" w:hint="eastAsia"/>
                <w:szCs w:val="21"/>
              </w:rPr>
              <w:t>1</w:t>
            </w:r>
            <w:r>
              <w:rPr>
                <w:rFonts w:ascii="Times New Roman" w:hAnsi="Times New Roman"/>
                <w:szCs w:val="21"/>
              </w:rPr>
              <w:t>8</w:t>
            </w:r>
            <w:r w:rsidR="00237BAD" w:rsidRPr="00730C43">
              <w:rPr>
                <w:rFonts w:ascii="Times New Roman" w:hAnsi="Times New Roman"/>
                <w:szCs w:val="21"/>
              </w:rPr>
              <w:t>软件交付时需提供完整的安装包、许可证和文档。</w:t>
            </w:r>
          </w:p>
          <w:p w:rsidR="00E10F58" w:rsidRPr="00730C43" w:rsidRDefault="00730C43" w:rsidP="00730C43">
            <w:pPr>
              <w:spacing w:line="440" w:lineRule="exact"/>
              <w:rPr>
                <w:rFonts w:ascii="Times New Roman" w:hAnsi="Times New Roman"/>
                <w:szCs w:val="21"/>
              </w:rPr>
            </w:pPr>
            <w:r>
              <w:rPr>
                <w:rFonts w:ascii="Times New Roman" w:hAnsi="Times New Roman" w:hint="eastAsia"/>
                <w:szCs w:val="21"/>
              </w:rPr>
              <w:t>1</w:t>
            </w:r>
            <w:r>
              <w:rPr>
                <w:rFonts w:ascii="Times New Roman" w:hAnsi="Times New Roman"/>
                <w:szCs w:val="21"/>
              </w:rPr>
              <w:t>9</w:t>
            </w:r>
            <w:r w:rsidR="00237BAD" w:rsidRPr="00730C43">
              <w:rPr>
                <w:rFonts w:ascii="Times New Roman" w:hAnsi="Times New Roman"/>
                <w:szCs w:val="21"/>
              </w:rPr>
              <w:t>软件安装后进行功能测试和性能评估，确保满足采购需求。</w:t>
            </w:r>
          </w:p>
          <w:p w:rsidR="00A059C4" w:rsidRPr="00517345" w:rsidRDefault="00730C43" w:rsidP="00890C0A">
            <w:pPr>
              <w:spacing w:line="440" w:lineRule="exact"/>
              <w:rPr>
                <w:rFonts w:ascii="Times New Roman" w:hAnsi="Times New Roman"/>
                <w:szCs w:val="21"/>
              </w:rPr>
            </w:pPr>
            <w:r>
              <w:rPr>
                <w:rFonts w:ascii="Times New Roman" w:hAnsi="Times New Roman" w:hint="eastAsia"/>
                <w:szCs w:val="21"/>
              </w:rPr>
              <w:t>2</w:t>
            </w:r>
            <w:r>
              <w:rPr>
                <w:rFonts w:ascii="Times New Roman" w:hAnsi="Times New Roman"/>
                <w:szCs w:val="21"/>
              </w:rPr>
              <w:t>0</w:t>
            </w:r>
            <w:r w:rsidR="00237BAD" w:rsidRPr="00730C43">
              <w:rPr>
                <w:rFonts w:ascii="Times New Roman" w:hAnsi="Times New Roman"/>
                <w:szCs w:val="21"/>
              </w:rPr>
              <w:t>验收合格后，双方签署验收报告。</w:t>
            </w:r>
          </w:p>
        </w:tc>
      </w:tr>
      <w:tr w:rsidR="00534CD9" w:rsidRPr="00F375E1" w:rsidTr="00417517">
        <w:trPr>
          <w:trHeight w:val="70"/>
          <w:jc w:val="center"/>
        </w:trPr>
        <w:tc>
          <w:tcPr>
            <w:tcW w:w="871" w:type="dxa"/>
            <w:tcBorders>
              <w:top w:val="single" w:sz="4" w:space="0" w:color="auto"/>
            </w:tcBorders>
            <w:vAlign w:val="center"/>
          </w:tcPr>
          <w:p w:rsidR="00534CD9" w:rsidRPr="00F375E1" w:rsidRDefault="00534CD9" w:rsidP="00417517">
            <w:pPr>
              <w:jc w:val="center"/>
              <w:rPr>
                <w:rFonts w:ascii="宋体" w:hAnsi="宋体"/>
                <w:szCs w:val="18"/>
              </w:rPr>
            </w:pPr>
            <w:r w:rsidRPr="00F375E1">
              <w:rPr>
                <w:rFonts w:ascii="宋体" w:hAnsi="宋体"/>
                <w:szCs w:val="18"/>
              </w:rPr>
              <w:lastRenderedPageBreak/>
              <w:t>…</w:t>
            </w:r>
          </w:p>
        </w:tc>
        <w:tc>
          <w:tcPr>
            <w:tcW w:w="1564" w:type="dxa"/>
            <w:tcBorders>
              <w:top w:val="single" w:sz="4" w:space="0" w:color="auto"/>
            </w:tcBorders>
            <w:vAlign w:val="center"/>
          </w:tcPr>
          <w:p w:rsidR="00534CD9" w:rsidRPr="00F375E1" w:rsidRDefault="00534CD9" w:rsidP="00417517">
            <w:pPr>
              <w:jc w:val="center"/>
              <w:rPr>
                <w:rFonts w:cs="Arial"/>
                <w:color w:val="000000"/>
              </w:rPr>
            </w:pPr>
            <w:r w:rsidRPr="00F375E1">
              <w:rPr>
                <w:rFonts w:cs="Arial"/>
                <w:color w:val="000000"/>
              </w:rPr>
              <w:t>…</w:t>
            </w:r>
          </w:p>
        </w:tc>
        <w:tc>
          <w:tcPr>
            <w:tcW w:w="1003" w:type="dxa"/>
            <w:tcBorders>
              <w:top w:val="single" w:sz="4" w:space="0" w:color="auto"/>
            </w:tcBorders>
          </w:tcPr>
          <w:p w:rsidR="00534CD9" w:rsidRPr="00F375E1" w:rsidRDefault="00534CD9" w:rsidP="00417517">
            <w:pPr>
              <w:spacing w:line="440" w:lineRule="exact"/>
              <w:rPr>
                <w:rFonts w:hAnsi="宋体"/>
                <w:sz w:val="24"/>
              </w:rPr>
            </w:pPr>
            <w:r w:rsidRPr="00F375E1">
              <w:rPr>
                <w:rFonts w:hAnsi="宋体"/>
                <w:sz w:val="24"/>
              </w:rPr>
              <w:t>…</w:t>
            </w:r>
          </w:p>
        </w:tc>
        <w:tc>
          <w:tcPr>
            <w:tcW w:w="4980" w:type="dxa"/>
            <w:tcBorders>
              <w:top w:val="single" w:sz="4" w:space="0" w:color="auto"/>
            </w:tcBorders>
            <w:vAlign w:val="center"/>
          </w:tcPr>
          <w:p w:rsidR="00534CD9" w:rsidRPr="00F375E1" w:rsidRDefault="00534CD9" w:rsidP="00417517">
            <w:pPr>
              <w:spacing w:line="440" w:lineRule="exact"/>
              <w:rPr>
                <w:rFonts w:hAnsi="宋体"/>
                <w:sz w:val="24"/>
              </w:rPr>
            </w:pPr>
            <w:r w:rsidRPr="00F375E1">
              <w:rPr>
                <w:rFonts w:hAnsi="宋体"/>
                <w:sz w:val="24"/>
              </w:rPr>
              <w:t>…</w:t>
            </w:r>
          </w:p>
        </w:tc>
      </w:tr>
    </w:tbl>
    <w:p w:rsidR="00534CD9" w:rsidRDefault="00534CD9" w:rsidP="00534CD9">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rsidR="00534CD9" w:rsidRDefault="00534CD9" w:rsidP="00534CD9">
      <w:pPr>
        <w:adjustRightInd w:val="0"/>
        <w:snapToGrid w:val="0"/>
        <w:spacing w:line="348" w:lineRule="auto"/>
        <w:ind w:right="420"/>
        <w:rPr>
          <w:rFonts w:ascii="黑体" w:eastAsia="黑体" w:hAnsi="黑体"/>
          <w:sz w:val="28"/>
          <w:szCs w:val="28"/>
        </w:rPr>
      </w:pPr>
      <w:r>
        <w:rPr>
          <w:rFonts w:ascii="仿宋_GB2312" w:eastAsia="仿宋_GB2312" w:hAnsi="黑体" w:cs="宋体"/>
          <w:b/>
          <w:bCs/>
          <w:color w:val="000000"/>
          <w:kern w:val="0"/>
          <w:szCs w:val="32"/>
        </w:rPr>
        <w:br w:type="page"/>
      </w:r>
      <w:r w:rsidRPr="00AF4DA4">
        <w:rPr>
          <w:rFonts w:ascii="黑体" w:eastAsia="黑体" w:hAnsi="黑体"/>
          <w:sz w:val="28"/>
          <w:szCs w:val="28"/>
        </w:rPr>
        <w:lastRenderedPageBreak/>
        <w:t>四、</w:t>
      </w:r>
      <w:r>
        <w:rPr>
          <w:rFonts w:ascii="黑体" w:eastAsia="黑体" w:hAnsi="黑体"/>
          <w:sz w:val="28"/>
          <w:szCs w:val="28"/>
        </w:rPr>
        <w:t>评分标准</w:t>
      </w:r>
    </w:p>
    <w:tbl>
      <w:tblPr>
        <w:tblpPr w:leftFromText="180" w:rightFromText="180" w:vertAnchor="text" w:horzAnchor="margin" w:tblpY="1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1245"/>
        <w:gridCol w:w="836"/>
        <w:gridCol w:w="5003"/>
      </w:tblGrid>
      <w:tr w:rsidR="00534CD9" w:rsidRPr="00AF4DA4" w:rsidTr="00D87285">
        <w:trPr>
          <w:trHeight w:val="694"/>
        </w:trPr>
        <w:tc>
          <w:tcPr>
            <w:tcW w:w="1212" w:type="dxa"/>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评审</w:t>
            </w:r>
            <w:r>
              <w:rPr>
                <w:rFonts w:ascii="宋体" w:hAnsi="宋体" w:hint="eastAsia"/>
                <w:color w:val="000000"/>
                <w:sz w:val="24"/>
              </w:rPr>
              <w:t>类别</w:t>
            </w:r>
          </w:p>
        </w:tc>
        <w:tc>
          <w:tcPr>
            <w:tcW w:w="1245" w:type="dxa"/>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评分内容</w:t>
            </w:r>
          </w:p>
        </w:tc>
        <w:tc>
          <w:tcPr>
            <w:tcW w:w="836" w:type="dxa"/>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分值</w:t>
            </w:r>
          </w:p>
        </w:tc>
        <w:tc>
          <w:tcPr>
            <w:tcW w:w="5003" w:type="dxa"/>
            <w:vAlign w:val="center"/>
          </w:tcPr>
          <w:p w:rsidR="00534CD9" w:rsidRPr="00AF4DA4" w:rsidRDefault="00534CD9" w:rsidP="00417517">
            <w:pPr>
              <w:widowControl/>
              <w:jc w:val="center"/>
              <w:rPr>
                <w:rFonts w:ascii="宋体" w:hAnsi="宋体" w:cs="宋体"/>
                <w:color w:val="000000"/>
                <w:kern w:val="0"/>
                <w:sz w:val="24"/>
              </w:rPr>
            </w:pPr>
            <w:r w:rsidRPr="00AF4DA4">
              <w:rPr>
                <w:rFonts w:ascii="宋体" w:hAnsi="宋体" w:cs="宋体" w:hint="eastAsia"/>
                <w:color w:val="000000"/>
                <w:kern w:val="0"/>
                <w:sz w:val="24"/>
              </w:rPr>
              <w:t>评分标准</w:t>
            </w:r>
          </w:p>
        </w:tc>
      </w:tr>
      <w:tr w:rsidR="00534CD9" w:rsidRPr="00AF4DA4" w:rsidTr="00D87285">
        <w:trPr>
          <w:trHeight w:val="1415"/>
        </w:trPr>
        <w:tc>
          <w:tcPr>
            <w:tcW w:w="1212" w:type="dxa"/>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价格部分</w:t>
            </w:r>
          </w:p>
        </w:tc>
        <w:tc>
          <w:tcPr>
            <w:tcW w:w="1245" w:type="dxa"/>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报价</w:t>
            </w:r>
          </w:p>
        </w:tc>
        <w:tc>
          <w:tcPr>
            <w:tcW w:w="836" w:type="dxa"/>
            <w:vAlign w:val="center"/>
          </w:tcPr>
          <w:p w:rsidR="00534CD9" w:rsidRPr="00AF4DA4" w:rsidRDefault="00D87285" w:rsidP="00417517">
            <w:pPr>
              <w:jc w:val="center"/>
              <w:rPr>
                <w:rFonts w:ascii="宋体" w:hAnsi="宋体"/>
                <w:color w:val="000000"/>
                <w:sz w:val="24"/>
              </w:rPr>
            </w:pPr>
            <w:r>
              <w:rPr>
                <w:rFonts w:ascii="宋体" w:hAnsi="宋体"/>
                <w:color w:val="000000"/>
                <w:sz w:val="24"/>
              </w:rPr>
              <w:t>30</w:t>
            </w:r>
            <w:r w:rsidR="00534CD9">
              <w:rPr>
                <w:rFonts w:ascii="宋体" w:hAnsi="宋体" w:hint="eastAsia"/>
                <w:color w:val="000000"/>
                <w:sz w:val="24"/>
              </w:rPr>
              <w:t xml:space="preserve"> </w:t>
            </w:r>
            <w:r w:rsidR="00534CD9" w:rsidRPr="00AF4DA4">
              <w:rPr>
                <w:rFonts w:ascii="宋体" w:hAnsi="宋体" w:hint="eastAsia"/>
                <w:color w:val="000000"/>
                <w:sz w:val="24"/>
              </w:rPr>
              <w:t>分</w:t>
            </w:r>
          </w:p>
        </w:tc>
        <w:tc>
          <w:tcPr>
            <w:tcW w:w="5003" w:type="dxa"/>
            <w:vAlign w:val="center"/>
          </w:tcPr>
          <w:p w:rsidR="00D87285" w:rsidRPr="00D87285" w:rsidRDefault="00D87285" w:rsidP="00D87285">
            <w:pPr>
              <w:widowControl/>
              <w:ind w:firstLineChars="200" w:firstLine="480"/>
              <w:jc w:val="left"/>
              <w:rPr>
                <w:rFonts w:ascii="宋体" w:hAnsi="宋体"/>
                <w:color w:val="000000"/>
                <w:sz w:val="24"/>
              </w:rPr>
            </w:pPr>
            <w:r w:rsidRPr="00D87285">
              <w:rPr>
                <w:rFonts w:ascii="宋体" w:hAnsi="宋体" w:hint="eastAsia"/>
                <w:color w:val="000000"/>
                <w:sz w:val="24"/>
              </w:rPr>
              <w:t>1、落实政府采购政策，按照规定对中小微型企业（需提供《中小微企业声明函》）产品价格给予扣除，以扣除后的价格计算评标基准价和响应报价。</w:t>
            </w:r>
          </w:p>
          <w:p w:rsidR="00D87285" w:rsidRPr="00D87285" w:rsidRDefault="00D87285" w:rsidP="00D87285">
            <w:pPr>
              <w:widowControl/>
              <w:ind w:firstLineChars="200" w:firstLine="480"/>
              <w:jc w:val="left"/>
              <w:rPr>
                <w:rFonts w:ascii="宋体" w:hAnsi="宋体"/>
                <w:color w:val="000000"/>
                <w:sz w:val="24"/>
              </w:rPr>
            </w:pPr>
            <w:r w:rsidRPr="00D87285">
              <w:rPr>
                <w:rFonts w:ascii="宋体" w:hAnsi="宋体" w:hint="eastAsia"/>
                <w:color w:val="000000"/>
                <w:sz w:val="24"/>
              </w:rPr>
              <w:t>2、价格分采用低价优先法计算，即满足采购文件要求和采购人采购产品主要技术参数要求且投标价格最低的响应报价为评标基准价，其价格分为满分。其他供应商的价格分按照下列公式计算：</w:t>
            </w:r>
          </w:p>
          <w:p w:rsidR="00D87285" w:rsidRPr="00D87285" w:rsidRDefault="00D87285" w:rsidP="00D87285">
            <w:pPr>
              <w:widowControl/>
              <w:ind w:firstLineChars="200" w:firstLine="480"/>
              <w:jc w:val="left"/>
              <w:rPr>
                <w:rFonts w:ascii="宋体" w:hAnsi="宋体"/>
                <w:color w:val="000000"/>
                <w:sz w:val="24"/>
              </w:rPr>
            </w:pPr>
            <w:r w:rsidRPr="00D87285">
              <w:rPr>
                <w:rFonts w:ascii="宋体" w:hAnsi="宋体" w:hint="eastAsia"/>
                <w:color w:val="000000"/>
                <w:sz w:val="24"/>
              </w:rPr>
              <w:t>1）价格分采用低价优先法计算，即投标价格最低的投标报价为评标基准价，其价格得分为满分。</w:t>
            </w:r>
          </w:p>
          <w:p w:rsidR="00534CD9" w:rsidRPr="00AF4DA4" w:rsidRDefault="00D87285" w:rsidP="00D87285">
            <w:pPr>
              <w:widowControl/>
              <w:ind w:firstLineChars="200" w:firstLine="480"/>
              <w:jc w:val="left"/>
              <w:rPr>
                <w:rFonts w:ascii="宋体" w:hAnsi="宋体"/>
                <w:color w:val="000000"/>
                <w:sz w:val="24"/>
              </w:rPr>
            </w:pPr>
            <w:r w:rsidRPr="00D87285">
              <w:rPr>
                <w:rFonts w:ascii="宋体" w:hAnsi="宋体" w:hint="eastAsia"/>
                <w:color w:val="000000"/>
                <w:sz w:val="24"/>
              </w:rPr>
              <w:t>2）其他供应商的价格分统一按照下列公式计算：投标报价得分=（评标基准价/投标报价）×30。</w:t>
            </w:r>
          </w:p>
        </w:tc>
      </w:tr>
      <w:tr w:rsidR="00534CD9" w:rsidRPr="00AF4DA4" w:rsidTr="00D87285">
        <w:trPr>
          <w:trHeight w:val="1548"/>
        </w:trPr>
        <w:tc>
          <w:tcPr>
            <w:tcW w:w="1212" w:type="dxa"/>
            <w:vMerge w:val="restart"/>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技术部分</w:t>
            </w:r>
          </w:p>
        </w:tc>
        <w:tc>
          <w:tcPr>
            <w:tcW w:w="1245" w:type="dxa"/>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技术参数响应情况</w:t>
            </w:r>
          </w:p>
        </w:tc>
        <w:tc>
          <w:tcPr>
            <w:tcW w:w="836" w:type="dxa"/>
            <w:vAlign w:val="center"/>
          </w:tcPr>
          <w:p w:rsidR="00534CD9" w:rsidRPr="00AF4DA4" w:rsidRDefault="00D87285" w:rsidP="00417517">
            <w:pPr>
              <w:jc w:val="center"/>
              <w:rPr>
                <w:rFonts w:ascii="宋体" w:hAnsi="宋体"/>
                <w:color w:val="000000"/>
                <w:sz w:val="24"/>
              </w:rPr>
            </w:pPr>
            <w:r>
              <w:rPr>
                <w:rFonts w:ascii="宋体" w:hAnsi="宋体"/>
                <w:color w:val="000000"/>
                <w:sz w:val="24"/>
              </w:rPr>
              <w:t>50</w:t>
            </w:r>
            <w:r w:rsidR="00534CD9">
              <w:rPr>
                <w:rFonts w:ascii="宋体" w:hAnsi="宋体" w:hint="eastAsia"/>
                <w:color w:val="000000"/>
                <w:sz w:val="24"/>
              </w:rPr>
              <w:t xml:space="preserve"> </w:t>
            </w:r>
            <w:r w:rsidR="00534CD9" w:rsidRPr="00AF4DA4">
              <w:rPr>
                <w:rFonts w:ascii="宋体" w:hAnsi="宋体" w:hint="eastAsia"/>
                <w:color w:val="000000"/>
                <w:sz w:val="24"/>
              </w:rPr>
              <w:t>分</w:t>
            </w:r>
          </w:p>
        </w:tc>
        <w:tc>
          <w:tcPr>
            <w:tcW w:w="5003" w:type="dxa"/>
            <w:vAlign w:val="center"/>
          </w:tcPr>
          <w:p w:rsidR="00D87285" w:rsidRPr="00D87285" w:rsidRDefault="00D87285" w:rsidP="00D87285">
            <w:pPr>
              <w:widowControl/>
              <w:ind w:firstLineChars="200" w:firstLine="480"/>
              <w:jc w:val="left"/>
              <w:rPr>
                <w:rFonts w:ascii="宋体" w:hAnsi="宋体" w:cs="宋体"/>
                <w:color w:val="000000"/>
                <w:kern w:val="0"/>
                <w:sz w:val="24"/>
              </w:rPr>
            </w:pPr>
            <w:r w:rsidRPr="00D87285">
              <w:rPr>
                <w:rFonts w:ascii="宋体" w:hAnsi="宋体" w:cs="宋体" w:hint="eastAsia"/>
                <w:color w:val="000000"/>
                <w:kern w:val="0"/>
                <w:sz w:val="24"/>
              </w:rPr>
              <w:t>技术指标全部满足得50分，分数扣完为止。</w:t>
            </w:r>
          </w:p>
          <w:p w:rsidR="00D87285" w:rsidRPr="00D87285" w:rsidRDefault="00D87285" w:rsidP="00D87285">
            <w:pPr>
              <w:widowControl/>
              <w:ind w:firstLineChars="200" w:firstLine="480"/>
              <w:jc w:val="left"/>
              <w:rPr>
                <w:rFonts w:ascii="宋体" w:hAnsi="宋体" w:cs="宋体"/>
                <w:color w:val="000000"/>
                <w:kern w:val="0"/>
                <w:sz w:val="24"/>
              </w:rPr>
            </w:pPr>
            <w:r w:rsidRPr="00D87285">
              <w:rPr>
                <w:rFonts w:ascii="宋体" w:hAnsi="宋体" w:cs="宋体" w:hint="eastAsia"/>
                <w:color w:val="000000"/>
                <w:kern w:val="0"/>
                <w:sz w:val="24"/>
              </w:rPr>
              <w:t>1.标注“▲”的技术指标，每有一项负偏离扣4分；</w:t>
            </w:r>
          </w:p>
          <w:p w:rsidR="00D87285" w:rsidRPr="00D87285" w:rsidRDefault="00D87285" w:rsidP="00D87285">
            <w:pPr>
              <w:widowControl/>
              <w:ind w:firstLineChars="200" w:firstLine="480"/>
              <w:jc w:val="left"/>
              <w:rPr>
                <w:rFonts w:ascii="宋体" w:hAnsi="宋体" w:cs="宋体"/>
                <w:color w:val="000000"/>
                <w:kern w:val="0"/>
                <w:sz w:val="24"/>
              </w:rPr>
            </w:pPr>
            <w:r w:rsidRPr="00D87285">
              <w:rPr>
                <w:rFonts w:ascii="宋体" w:hAnsi="宋体" w:cs="宋体" w:hint="eastAsia"/>
                <w:color w:val="000000"/>
                <w:kern w:val="0"/>
                <w:sz w:val="24"/>
              </w:rPr>
              <w:t>2.未标注“▲”的技术指标，每有一项负偏离扣0.5分；</w:t>
            </w:r>
          </w:p>
          <w:p w:rsidR="00534CD9" w:rsidRPr="00AF4DA4" w:rsidRDefault="00D87285" w:rsidP="00D87285">
            <w:pPr>
              <w:widowControl/>
              <w:ind w:firstLineChars="200" w:firstLine="480"/>
              <w:jc w:val="left"/>
              <w:rPr>
                <w:rFonts w:ascii="宋体" w:hAnsi="宋体" w:cs="宋体"/>
                <w:color w:val="000000"/>
                <w:kern w:val="0"/>
                <w:sz w:val="24"/>
              </w:rPr>
            </w:pPr>
            <w:r w:rsidRPr="00D87285">
              <w:rPr>
                <w:rFonts w:ascii="宋体" w:hAnsi="宋体" w:cs="宋体" w:hint="eastAsia"/>
                <w:color w:val="000000"/>
                <w:kern w:val="0"/>
                <w:sz w:val="24"/>
              </w:rPr>
              <w:t>注：标注“▲”的技术指标，供应商需提供技术指标的支持材料，并对其真实性负责，不提供或提供的材料与技术指标参数不符的，视为不满足该技术指标。如要求提供视频资料的，请供应商自带电脑进行视频演示，总时长不超过10分钟。</w:t>
            </w:r>
          </w:p>
        </w:tc>
      </w:tr>
      <w:tr w:rsidR="00534CD9" w:rsidRPr="00AF4DA4" w:rsidTr="00D87285">
        <w:trPr>
          <w:trHeight w:val="1541"/>
        </w:trPr>
        <w:tc>
          <w:tcPr>
            <w:tcW w:w="1212" w:type="dxa"/>
            <w:vMerge/>
            <w:vAlign w:val="center"/>
          </w:tcPr>
          <w:p w:rsidR="00534CD9" w:rsidRPr="00AF4DA4" w:rsidRDefault="00534CD9" w:rsidP="00417517">
            <w:pPr>
              <w:jc w:val="center"/>
              <w:rPr>
                <w:rFonts w:ascii="宋体" w:hAnsi="宋体"/>
                <w:color w:val="000000"/>
                <w:sz w:val="24"/>
              </w:rPr>
            </w:pPr>
          </w:p>
        </w:tc>
        <w:tc>
          <w:tcPr>
            <w:tcW w:w="1245" w:type="dxa"/>
            <w:vAlign w:val="center"/>
          </w:tcPr>
          <w:p w:rsidR="00534CD9" w:rsidRPr="00AF4DA4" w:rsidRDefault="00534CD9" w:rsidP="00417517">
            <w:pPr>
              <w:jc w:val="center"/>
              <w:rPr>
                <w:rFonts w:ascii="宋体" w:hAnsi="宋体"/>
                <w:color w:val="000000"/>
                <w:sz w:val="24"/>
              </w:rPr>
            </w:pPr>
            <w:r>
              <w:rPr>
                <w:rFonts w:ascii="宋体" w:hAnsi="宋体"/>
                <w:color w:val="000000"/>
                <w:sz w:val="24"/>
              </w:rPr>
              <w:t>其他技术要求方案等</w:t>
            </w:r>
          </w:p>
        </w:tc>
        <w:tc>
          <w:tcPr>
            <w:tcW w:w="836" w:type="dxa"/>
            <w:vAlign w:val="center"/>
          </w:tcPr>
          <w:p w:rsidR="00534CD9" w:rsidRPr="00AF4DA4" w:rsidRDefault="00D87285" w:rsidP="00417517">
            <w:pPr>
              <w:jc w:val="center"/>
              <w:rPr>
                <w:rFonts w:ascii="宋体" w:hAnsi="宋体"/>
                <w:color w:val="000000"/>
                <w:sz w:val="24"/>
              </w:rPr>
            </w:pPr>
            <w:r>
              <w:rPr>
                <w:rFonts w:ascii="宋体" w:hAnsi="宋体"/>
                <w:color w:val="000000"/>
                <w:sz w:val="24"/>
              </w:rPr>
              <w:t>8</w:t>
            </w:r>
            <w:r w:rsidR="00534CD9" w:rsidRPr="00AF4DA4">
              <w:rPr>
                <w:rFonts w:ascii="宋体" w:hAnsi="宋体" w:hint="eastAsia"/>
                <w:color w:val="000000"/>
                <w:sz w:val="24"/>
              </w:rPr>
              <w:t>分</w:t>
            </w:r>
          </w:p>
        </w:tc>
        <w:tc>
          <w:tcPr>
            <w:tcW w:w="5003" w:type="dxa"/>
            <w:vAlign w:val="center"/>
          </w:tcPr>
          <w:p w:rsidR="00D87285" w:rsidRPr="00D87285" w:rsidRDefault="00D87285" w:rsidP="00D87285">
            <w:pPr>
              <w:widowControl/>
              <w:jc w:val="left"/>
              <w:rPr>
                <w:rFonts w:ascii="宋体" w:hAnsi="宋体" w:cs="宋体"/>
                <w:sz w:val="24"/>
              </w:rPr>
            </w:pPr>
            <w:r w:rsidRPr="00D87285">
              <w:rPr>
                <w:rFonts w:ascii="宋体" w:hAnsi="宋体" w:cs="宋体" w:hint="eastAsia"/>
                <w:sz w:val="24"/>
              </w:rPr>
              <w:t>供应商提供详细合理、可操作性强的供货方案、安装调试方案、培训维护方案，优秀的得8分，良好的得5分，一般得2分，不提供的不得分。</w:t>
            </w:r>
          </w:p>
          <w:p w:rsidR="00D87285" w:rsidRPr="00D87285" w:rsidRDefault="00D87285" w:rsidP="00D87285">
            <w:pPr>
              <w:widowControl/>
              <w:jc w:val="left"/>
              <w:rPr>
                <w:rFonts w:ascii="宋体" w:hAnsi="宋体" w:cs="宋体"/>
                <w:sz w:val="24"/>
              </w:rPr>
            </w:pPr>
            <w:r w:rsidRPr="00D87285">
              <w:rPr>
                <w:rFonts w:ascii="宋体" w:hAnsi="宋体" w:cs="宋体" w:hint="eastAsia"/>
                <w:sz w:val="24"/>
              </w:rPr>
              <w:t>优秀：根据项目情况能够提供符合供货期要求，并能详细描述安装流程、供货周期计划、安装调试方案；提供不低于5天10人并免费提供培训教材的培训维护方案。</w:t>
            </w:r>
          </w:p>
          <w:p w:rsidR="00D87285" w:rsidRPr="00D87285" w:rsidRDefault="00D87285" w:rsidP="00D87285">
            <w:pPr>
              <w:widowControl/>
              <w:jc w:val="left"/>
              <w:rPr>
                <w:rFonts w:ascii="宋体" w:hAnsi="宋体" w:cs="宋体"/>
                <w:sz w:val="24"/>
              </w:rPr>
            </w:pPr>
            <w:r w:rsidRPr="00D87285">
              <w:rPr>
                <w:rFonts w:ascii="宋体" w:hAnsi="宋体" w:cs="宋体" w:hint="eastAsia"/>
                <w:sz w:val="24"/>
              </w:rPr>
              <w:lastRenderedPageBreak/>
              <w:t>良好：根据项目情况提供符合供货期要求，具有安装流程、供货周期计划、安装调试方案；提供不低于3天5人并提供设备技术性培训资料的培训维护方案。</w:t>
            </w:r>
          </w:p>
          <w:p w:rsidR="00534CD9" w:rsidRPr="00AF4DA4" w:rsidRDefault="00D87285" w:rsidP="00D87285">
            <w:pPr>
              <w:widowControl/>
              <w:jc w:val="left"/>
              <w:rPr>
                <w:rFonts w:ascii="宋体" w:hAnsi="宋体" w:cs="宋体"/>
                <w:sz w:val="24"/>
              </w:rPr>
            </w:pPr>
            <w:r w:rsidRPr="00D87285">
              <w:rPr>
                <w:rFonts w:ascii="宋体" w:hAnsi="宋体" w:cs="宋体" w:hint="eastAsia"/>
                <w:sz w:val="24"/>
              </w:rPr>
              <w:t>一般：根据项目情况提供满足供货期要求，提供不完善的安装流程、供货周期计划、安装调试方案；提供不低于2天3人并提供设备说明书的培训维护方案。</w:t>
            </w:r>
          </w:p>
        </w:tc>
      </w:tr>
      <w:tr w:rsidR="00534CD9" w:rsidRPr="00AF4DA4" w:rsidTr="00D87285">
        <w:trPr>
          <w:trHeight w:val="1574"/>
        </w:trPr>
        <w:tc>
          <w:tcPr>
            <w:tcW w:w="1212" w:type="dxa"/>
            <w:vMerge/>
            <w:vAlign w:val="center"/>
          </w:tcPr>
          <w:p w:rsidR="00534CD9" w:rsidRPr="00AF4DA4" w:rsidRDefault="00534CD9" w:rsidP="00417517">
            <w:pPr>
              <w:jc w:val="center"/>
              <w:rPr>
                <w:rFonts w:ascii="宋体" w:hAnsi="宋体"/>
                <w:color w:val="000000"/>
                <w:sz w:val="24"/>
              </w:rPr>
            </w:pPr>
          </w:p>
        </w:tc>
        <w:tc>
          <w:tcPr>
            <w:tcW w:w="1245" w:type="dxa"/>
            <w:vAlign w:val="center"/>
          </w:tcPr>
          <w:p w:rsidR="00534CD9" w:rsidRPr="00AF4DA4" w:rsidRDefault="00534CD9" w:rsidP="00417517">
            <w:pPr>
              <w:jc w:val="center"/>
              <w:rPr>
                <w:rFonts w:ascii="宋体" w:hAnsi="宋体"/>
                <w:color w:val="000000"/>
                <w:sz w:val="24"/>
              </w:rPr>
            </w:pPr>
            <w:r w:rsidRPr="00AF4DA4">
              <w:rPr>
                <w:rFonts w:ascii="宋体" w:hAnsi="宋体" w:hint="eastAsia"/>
                <w:color w:val="000000"/>
                <w:sz w:val="24"/>
              </w:rPr>
              <w:t>售后服务</w:t>
            </w:r>
          </w:p>
        </w:tc>
        <w:tc>
          <w:tcPr>
            <w:tcW w:w="836" w:type="dxa"/>
            <w:vAlign w:val="center"/>
          </w:tcPr>
          <w:p w:rsidR="00534CD9" w:rsidRPr="00AF4DA4" w:rsidRDefault="00D87285" w:rsidP="00417517">
            <w:pPr>
              <w:jc w:val="center"/>
              <w:rPr>
                <w:rFonts w:ascii="宋体" w:hAnsi="宋体"/>
                <w:color w:val="000000"/>
                <w:sz w:val="24"/>
              </w:rPr>
            </w:pPr>
            <w:r>
              <w:rPr>
                <w:rFonts w:ascii="宋体" w:hAnsi="宋体"/>
                <w:color w:val="000000"/>
                <w:sz w:val="24"/>
              </w:rPr>
              <w:t>6</w:t>
            </w:r>
            <w:r w:rsidR="00534CD9" w:rsidRPr="00AF4DA4">
              <w:rPr>
                <w:rFonts w:ascii="宋体" w:hAnsi="宋体" w:hint="eastAsia"/>
                <w:color w:val="000000"/>
                <w:sz w:val="24"/>
              </w:rPr>
              <w:t>分</w:t>
            </w:r>
          </w:p>
        </w:tc>
        <w:tc>
          <w:tcPr>
            <w:tcW w:w="5003" w:type="dxa"/>
            <w:vAlign w:val="center"/>
          </w:tcPr>
          <w:p w:rsidR="00D87285" w:rsidRPr="00D87285" w:rsidRDefault="00D87285" w:rsidP="00D87285">
            <w:pPr>
              <w:widowControl/>
              <w:jc w:val="left"/>
              <w:rPr>
                <w:rFonts w:ascii="宋体" w:hAnsi="宋体"/>
                <w:sz w:val="24"/>
              </w:rPr>
            </w:pPr>
            <w:r w:rsidRPr="00D87285">
              <w:rPr>
                <w:rFonts w:ascii="宋体" w:hAnsi="宋体" w:hint="eastAsia"/>
                <w:sz w:val="24"/>
              </w:rPr>
              <w:t>根据供应商提供的售后服务计划、售后服务承诺及设备出现问题供应商响应、到达现场及解决方案的时间及具体承诺详细程度进行打分。</w:t>
            </w:r>
          </w:p>
          <w:p w:rsidR="00D87285" w:rsidRPr="00D87285" w:rsidRDefault="00D87285" w:rsidP="00D87285">
            <w:pPr>
              <w:widowControl/>
              <w:jc w:val="left"/>
              <w:rPr>
                <w:rFonts w:ascii="宋体" w:hAnsi="宋体"/>
                <w:sz w:val="24"/>
              </w:rPr>
            </w:pPr>
            <w:r w:rsidRPr="00D87285">
              <w:rPr>
                <w:rFonts w:ascii="宋体" w:hAnsi="宋体" w:hint="eastAsia"/>
                <w:sz w:val="24"/>
              </w:rPr>
              <w:t>供应商应建立完善的售后服务管理体系和专业服务队伍，提供全方位的技术支持工作，并对如何实施服务提出承诺。优秀得6分，良好得4分，一般得2分，差得0分。</w:t>
            </w:r>
          </w:p>
          <w:p w:rsidR="00D87285" w:rsidRPr="00D87285" w:rsidRDefault="00D87285" w:rsidP="00D87285">
            <w:pPr>
              <w:widowControl/>
              <w:jc w:val="left"/>
              <w:rPr>
                <w:rFonts w:ascii="宋体" w:hAnsi="宋体"/>
                <w:sz w:val="24"/>
              </w:rPr>
            </w:pPr>
            <w:r w:rsidRPr="00D87285">
              <w:rPr>
                <w:rFonts w:ascii="宋体" w:hAnsi="宋体" w:hint="eastAsia"/>
                <w:sz w:val="24"/>
              </w:rPr>
              <w:t>优秀：1小时内对维修要求及设备问题响应并提出解决方案,12小时内到达现场提供技术支持，解决问题不超过24小时，每年进行巡检4次。</w:t>
            </w:r>
          </w:p>
          <w:p w:rsidR="00D87285" w:rsidRPr="00D87285" w:rsidRDefault="00D87285" w:rsidP="00D87285">
            <w:pPr>
              <w:widowControl/>
              <w:jc w:val="left"/>
              <w:rPr>
                <w:rFonts w:ascii="宋体" w:hAnsi="宋体"/>
                <w:sz w:val="24"/>
              </w:rPr>
            </w:pPr>
            <w:r w:rsidRPr="00D87285">
              <w:rPr>
                <w:rFonts w:ascii="宋体" w:hAnsi="宋体" w:hint="eastAsia"/>
                <w:sz w:val="24"/>
              </w:rPr>
              <w:t>良好：1小时内对维修要求及设备问题响应并提出解决方案, 24小时内到达现场提供技术支持，解决问题不超过48小时，每年进行巡检3次。</w:t>
            </w:r>
          </w:p>
          <w:p w:rsidR="00534CD9" w:rsidRPr="00AF4DA4" w:rsidRDefault="00D87285" w:rsidP="00D87285">
            <w:pPr>
              <w:widowControl/>
              <w:jc w:val="left"/>
              <w:rPr>
                <w:rFonts w:ascii="宋体" w:hAnsi="宋体"/>
                <w:sz w:val="24"/>
              </w:rPr>
            </w:pPr>
            <w:r w:rsidRPr="00D87285">
              <w:rPr>
                <w:rFonts w:ascii="宋体" w:hAnsi="宋体" w:hint="eastAsia"/>
                <w:sz w:val="24"/>
              </w:rPr>
              <w:t>一般：2小时内对维修要求及设备问题响应并提出解决方案,24小时内到达现场提供技术支持，解决问题不超过72小时，每年进行巡检1次。</w:t>
            </w:r>
          </w:p>
        </w:tc>
      </w:tr>
      <w:tr w:rsidR="00534CD9" w:rsidRPr="00AF4DA4" w:rsidTr="00D87285">
        <w:trPr>
          <w:trHeight w:val="1652"/>
        </w:trPr>
        <w:tc>
          <w:tcPr>
            <w:tcW w:w="1212" w:type="dxa"/>
            <w:vMerge/>
            <w:vAlign w:val="center"/>
          </w:tcPr>
          <w:p w:rsidR="00534CD9" w:rsidRPr="00AF4DA4" w:rsidRDefault="00534CD9" w:rsidP="00417517">
            <w:pPr>
              <w:jc w:val="center"/>
              <w:rPr>
                <w:rFonts w:ascii="宋体" w:hAnsi="宋体"/>
                <w:color w:val="000000"/>
                <w:sz w:val="24"/>
              </w:rPr>
            </w:pPr>
          </w:p>
        </w:tc>
        <w:tc>
          <w:tcPr>
            <w:tcW w:w="1245" w:type="dxa"/>
            <w:vAlign w:val="center"/>
          </w:tcPr>
          <w:p w:rsidR="00534CD9" w:rsidRPr="00AF4DA4" w:rsidRDefault="00534CD9" w:rsidP="00417517">
            <w:pPr>
              <w:jc w:val="center"/>
              <w:rPr>
                <w:rFonts w:ascii="宋体" w:hAnsi="宋体"/>
                <w:color w:val="000000"/>
                <w:sz w:val="24"/>
              </w:rPr>
            </w:pPr>
            <w:r>
              <w:rPr>
                <w:rFonts w:ascii="宋体" w:hAnsi="宋体"/>
                <w:sz w:val="24"/>
              </w:rPr>
              <w:t>其他商务要求</w:t>
            </w:r>
          </w:p>
        </w:tc>
        <w:tc>
          <w:tcPr>
            <w:tcW w:w="836" w:type="dxa"/>
            <w:vAlign w:val="center"/>
          </w:tcPr>
          <w:p w:rsidR="00534CD9" w:rsidRPr="00AF4DA4" w:rsidRDefault="00534CD9" w:rsidP="00CB3071">
            <w:pPr>
              <w:rPr>
                <w:rFonts w:ascii="宋体" w:hAnsi="宋体"/>
                <w:color w:val="000000"/>
                <w:sz w:val="24"/>
              </w:rPr>
            </w:pPr>
            <w:r>
              <w:rPr>
                <w:rFonts w:ascii="宋体" w:hAnsi="宋体" w:hint="eastAsia"/>
                <w:color w:val="000000"/>
                <w:sz w:val="24"/>
              </w:rPr>
              <w:t xml:space="preserve"> </w:t>
            </w:r>
            <w:r w:rsidR="00D87285">
              <w:rPr>
                <w:rFonts w:ascii="宋体" w:hAnsi="宋体"/>
                <w:color w:val="000000"/>
                <w:sz w:val="24"/>
              </w:rPr>
              <w:t>6</w:t>
            </w:r>
            <w:r w:rsidRPr="00AF4DA4">
              <w:rPr>
                <w:rFonts w:ascii="宋体" w:hAnsi="宋体" w:hint="eastAsia"/>
                <w:color w:val="000000"/>
                <w:sz w:val="24"/>
              </w:rPr>
              <w:t>分</w:t>
            </w:r>
          </w:p>
        </w:tc>
        <w:tc>
          <w:tcPr>
            <w:tcW w:w="5003" w:type="dxa"/>
            <w:vAlign w:val="center"/>
          </w:tcPr>
          <w:p w:rsidR="00D87285" w:rsidRPr="00D87285" w:rsidRDefault="00D87285" w:rsidP="00D87285">
            <w:pPr>
              <w:widowControl/>
              <w:jc w:val="left"/>
              <w:rPr>
                <w:rFonts w:ascii="宋体" w:hAnsi="宋体" w:cs="宋体"/>
                <w:spacing w:val="-11"/>
                <w:sz w:val="24"/>
              </w:rPr>
            </w:pPr>
            <w:r w:rsidRPr="00D87285">
              <w:rPr>
                <w:rFonts w:ascii="宋体" w:hAnsi="宋体" w:cs="宋体" w:hint="eastAsia"/>
                <w:spacing w:val="-11"/>
                <w:sz w:val="24"/>
              </w:rPr>
              <w:t>供应商提供2019年至今的有效同类项目业绩，每提供一个得 2分，最高得6分，没有有效同类项目业绩的得 0分。</w:t>
            </w:r>
          </w:p>
          <w:p w:rsidR="00534CD9" w:rsidRPr="00AF4DA4" w:rsidRDefault="00D87285" w:rsidP="00D87285">
            <w:pPr>
              <w:widowControl/>
              <w:jc w:val="left"/>
              <w:rPr>
                <w:rFonts w:ascii="宋体" w:hAnsi="宋体" w:cs="宋体"/>
                <w:spacing w:val="-11"/>
                <w:sz w:val="24"/>
              </w:rPr>
            </w:pPr>
            <w:r w:rsidRPr="00D87285">
              <w:rPr>
                <w:rFonts w:ascii="宋体" w:hAnsi="宋体" w:cs="宋体" w:hint="eastAsia"/>
                <w:spacing w:val="-11"/>
                <w:sz w:val="24"/>
              </w:rPr>
              <w:t>注：需提供合同首页、关键内容页、盖章页及验收单复印或扫描件。只为项目提供数据服务的合同不得分。若发现合同内容不完整或字迹模糊不清或不真实的不得分。</w:t>
            </w:r>
          </w:p>
        </w:tc>
      </w:tr>
    </w:tbl>
    <w:p w:rsidR="00534CD9" w:rsidRDefault="00534CD9" w:rsidP="00534CD9">
      <w:pPr>
        <w:jc w:val="left"/>
        <w:rPr>
          <w:rFonts w:ascii="宋体" w:hAnsi="宋体"/>
          <w:color w:val="000000"/>
          <w:sz w:val="24"/>
        </w:rPr>
      </w:pPr>
      <w:r>
        <w:rPr>
          <w:rFonts w:ascii="宋体" w:hAnsi="宋体"/>
          <w:color w:val="000000"/>
          <w:sz w:val="24"/>
        </w:rPr>
        <w:t>注意事项</w:t>
      </w:r>
      <w:r w:rsidRPr="00004CE9">
        <w:rPr>
          <w:rFonts w:ascii="宋体" w:hAnsi="宋体"/>
          <w:color w:val="000000"/>
          <w:sz w:val="24"/>
        </w:rPr>
        <w:t>：</w:t>
      </w:r>
    </w:p>
    <w:p w:rsidR="00534CD9" w:rsidRDefault="00534CD9" w:rsidP="00534CD9">
      <w:pPr>
        <w:jc w:val="left"/>
        <w:rPr>
          <w:rFonts w:ascii="宋体" w:hAnsi="宋体"/>
          <w:color w:val="000000"/>
          <w:sz w:val="24"/>
        </w:rPr>
      </w:pPr>
      <w:r>
        <w:rPr>
          <w:rFonts w:ascii="宋体" w:hAnsi="宋体" w:hint="eastAsia"/>
          <w:color w:val="000000"/>
          <w:sz w:val="24"/>
        </w:rPr>
        <w:t>1、评审</w:t>
      </w:r>
      <w:r w:rsidRPr="00004CE9">
        <w:rPr>
          <w:rFonts w:ascii="宋体" w:hAnsi="宋体"/>
          <w:color w:val="000000"/>
          <w:sz w:val="24"/>
        </w:rPr>
        <w:t>方法采用综合评分法的</w:t>
      </w:r>
      <w:r>
        <w:rPr>
          <w:rFonts w:ascii="宋体" w:hAnsi="宋体"/>
          <w:color w:val="000000"/>
          <w:sz w:val="24"/>
        </w:rPr>
        <w:t>项目</w:t>
      </w:r>
      <w:r w:rsidRPr="00004CE9">
        <w:rPr>
          <w:rFonts w:ascii="宋体" w:hAnsi="宋体"/>
          <w:color w:val="000000"/>
          <w:sz w:val="24"/>
        </w:rPr>
        <w:t>提供</w:t>
      </w:r>
      <w:r>
        <w:rPr>
          <w:rFonts w:ascii="宋体" w:hAnsi="宋体"/>
          <w:color w:val="000000"/>
          <w:sz w:val="24"/>
        </w:rPr>
        <w:t>评分标准</w:t>
      </w:r>
      <w:r w:rsidRPr="00004CE9">
        <w:rPr>
          <w:rFonts w:ascii="宋体" w:hAnsi="宋体"/>
          <w:color w:val="000000"/>
          <w:sz w:val="24"/>
        </w:rPr>
        <w:t>，采用最低评标价法的不提供</w:t>
      </w:r>
      <w:r>
        <w:rPr>
          <w:rFonts w:ascii="宋体" w:hAnsi="宋体"/>
          <w:color w:val="000000"/>
          <w:sz w:val="24"/>
        </w:rPr>
        <w:t>。</w:t>
      </w:r>
    </w:p>
    <w:p w:rsidR="00534CD9" w:rsidRDefault="00534CD9" w:rsidP="00534CD9">
      <w:pPr>
        <w:jc w:val="left"/>
        <w:rPr>
          <w:rFonts w:ascii="宋体" w:hAnsi="宋体"/>
          <w:color w:val="000000"/>
          <w:sz w:val="24"/>
        </w:rPr>
      </w:pPr>
      <w:r>
        <w:rPr>
          <w:rFonts w:ascii="宋体" w:hAnsi="宋体" w:hint="eastAsia"/>
          <w:color w:val="000000"/>
          <w:sz w:val="24"/>
        </w:rPr>
        <w:t>2、以下格式及内容仅供参考，请以项目实际情况填写。</w:t>
      </w:r>
    </w:p>
    <w:p w:rsidR="00534CD9" w:rsidRPr="00A67A6D" w:rsidRDefault="00534CD9" w:rsidP="00534CD9">
      <w:pPr>
        <w:jc w:val="left"/>
        <w:rPr>
          <w:rFonts w:ascii="宋体" w:hAnsi="宋体"/>
          <w:color w:val="000000"/>
          <w:sz w:val="24"/>
        </w:rPr>
      </w:pPr>
      <w:r>
        <w:rPr>
          <w:rFonts w:ascii="宋体" w:hAnsi="宋体" w:hint="eastAsia"/>
          <w:color w:val="000000"/>
          <w:sz w:val="24"/>
        </w:rPr>
        <w:t>3、评分标准中不得出现违背法律法规以及学校规章制度的评审因素。</w:t>
      </w:r>
    </w:p>
    <w:p w:rsidR="00534CD9" w:rsidRPr="001B539E" w:rsidRDefault="00534CD9" w:rsidP="00534CD9">
      <w:pPr>
        <w:jc w:val="left"/>
        <w:rPr>
          <w:rFonts w:ascii="宋体" w:hAnsi="宋体"/>
          <w:color w:val="000000"/>
          <w:sz w:val="24"/>
        </w:rPr>
      </w:pPr>
    </w:p>
    <w:p w:rsidR="00534CD9" w:rsidRDefault="00534CD9" w:rsidP="00534CD9">
      <w:pPr>
        <w:adjustRightInd w:val="0"/>
        <w:snapToGrid w:val="0"/>
        <w:spacing w:line="348" w:lineRule="auto"/>
        <w:ind w:right="420"/>
        <w:rPr>
          <w:rFonts w:ascii="黑体" w:eastAsia="黑体" w:hAnsi="黑体"/>
          <w:sz w:val="28"/>
          <w:szCs w:val="28"/>
        </w:rPr>
      </w:pPr>
      <w:r>
        <w:rPr>
          <w:rFonts w:ascii="宋体" w:hAnsi="宋体"/>
          <w:color w:val="000000"/>
          <w:sz w:val="24"/>
        </w:rPr>
        <w:br w:type="page"/>
      </w:r>
      <w:r w:rsidRPr="009577B9">
        <w:rPr>
          <w:rFonts w:ascii="黑体" w:eastAsia="黑体" w:hAnsi="黑体"/>
          <w:sz w:val="28"/>
          <w:szCs w:val="28"/>
        </w:rPr>
        <w:lastRenderedPageBreak/>
        <w:t>五、合同文本</w:t>
      </w:r>
    </w:p>
    <w:p w:rsidR="00534CD9" w:rsidRPr="009577B9" w:rsidRDefault="00534CD9" w:rsidP="00534CD9">
      <w:pPr>
        <w:jc w:val="left"/>
        <w:rPr>
          <w:rFonts w:ascii="宋体" w:hAnsi="宋体"/>
          <w:color w:val="000000"/>
          <w:sz w:val="24"/>
        </w:rPr>
      </w:pPr>
      <w:r w:rsidRPr="009577B9">
        <w:rPr>
          <w:rFonts w:ascii="宋体" w:hAnsi="宋体" w:hint="eastAsia"/>
          <w:color w:val="000000"/>
          <w:sz w:val="24"/>
        </w:rPr>
        <w:t>注意事项：</w:t>
      </w:r>
    </w:p>
    <w:p w:rsidR="00534CD9" w:rsidRDefault="00534CD9" w:rsidP="00534CD9">
      <w:pPr>
        <w:jc w:val="left"/>
        <w:rPr>
          <w:rFonts w:ascii="宋体" w:hAnsi="宋体"/>
          <w:color w:val="000000"/>
          <w:sz w:val="24"/>
        </w:rPr>
      </w:pPr>
      <w:r>
        <w:rPr>
          <w:rFonts w:ascii="宋体" w:hAnsi="宋体" w:hint="eastAsia"/>
          <w:color w:val="000000"/>
          <w:sz w:val="24"/>
        </w:rPr>
        <w:t>1、工程、货物类采购项目，学校已经制定了制式合同，可不用提供。</w:t>
      </w:r>
    </w:p>
    <w:p w:rsidR="00534CD9" w:rsidRPr="009577B9" w:rsidRDefault="00534CD9" w:rsidP="00534CD9">
      <w:pPr>
        <w:jc w:val="left"/>
        <w:rPr>
          <w:rFonts w:ascii="宋体" w:hAnsi="宋体"/>
          <w:color w:val="000000"/>
          <w:sz w:val="24"/>
        </w:rPr>
      </w:pPr>
      <w:r>
        <w:rPr>
          <w:rFonts w:ascii="宋体" w:hAnsi="宋体" w:hint="eastAsia"/>
          <w:color w:val="000000"/>
          <w:sz w:val="24"/>
        </w:rPr>
        <w:t>2、服务类采购项目，必须提供合同文本并经法律办审阅同意。</w:t>
      </w:r>
    </w:p>
    <w:p w:rsidR="0012307F" w:rsidRPr="00534CD9" w:rsidRDefault="0012307F"/>
    <w:sectPr w:rsidR="0012307F" w:rsidRPr="00534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01" w:rsidRDefault="00E51401"/>
  </w:endnote>
  <w:endnote w:type="continuationSeparator" w:id="0">
    <w:p w:rsidR="00E51401" w:rsidRDefault="00E5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01" w:rsidRDefault="00E51401"/>
  </w:footnote>
  <w:footnote w:type="continuationSeparator" w:id="0">
    <w:p w:rsidR="00E51401" w:rsidRDefault="00E514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9E1"/>
    <w:multiLevelType w:val="hybridMultilevel"/>
    <w:tmpl w:val="C9E02942"/>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FB5652"/>
    <w:multiLevelType w:val="hybridMultilevel"/>
    <w:tmpl w:val="AEDA6730"/>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EA3808"/>
    <w:multiLevelType w:val="hybridMultilevel"/>
    <w:tmpl w:val="3184DAA0"/>
    <w:lvl w:ilvl="0" w:tplc="0CA8DDD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D321DA"/>
    <w:multiLevelType w:val="hybridMultilevel"/>
    <w:tmpl w:val="10481CEA"/>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14455D"/>
    <w:multiLevelType w:val="hybridMultilevel"/>
    <w:tmpl w:val="8646A6E2"/>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332F36"/>
    <w:multiLevelType w:val="hybridMultilevel"/>
    <w:tmpl w:val="BE6E3C12"/>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D607EC"/>
    <w:multiLevelType w:val="hybridMultilevel"/>
    <w:tmpl w:val="7C286E4C"/>
    <w:lvl w:ilvl="0" w:tplc="950EBF9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740978"/>
    <w:multiLevelType w:val="hybridMultilevel"/>
    <w:tmpl w:val="45183F96"/>
    <w:lvl w:ilvl="0" w:tplc="C67C137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416E6D"/>
    <w:multiLevelType w:val="hybridMultilevel"/>
    <w:tmpl w:val="D47C5014"/>
    <w:lvl w:ilvl="0" w:tplc="8978588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FE2739"/>
    <w:multiLevelType w:val="hybridMultilevel"/>
    <w:tmpl w:val="51EE786E"/>
    <w:lvl w:ilvl="0" w:tplc="9C7AA0E8">
      <w:start w:val="2"/>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22BC3"/>
    <w:multiLevelType w:val="hybridMultilevel"/>
    <w:tmpl w:val="1AE88942"/>
    <w:lvl w:ilvl="0" w:tplc="E81407CC">
      <w:start w:val="1"/>
      <w:numFmt w:val="decimal"/>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382D01"/>
    <w:multiLevelType w:val="hybridMultilevel"/>
    <w:tmpl w:val="383A64A6"/>
    <w:lvl w:ilvl="0" w:tplc="A52C1D7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7C697F"/>
    <w:multiLevelType w:val="hybridMultilevel"/>
    <w:tmpl w:val="0E6CA09A"/>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DD3DA4"/>
    <w:multiLevelType w:val="hybridMultilevel"/>
    <w:tmpl w:val="0C2A1C38"/>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377507"/>
    <w:multiLevelType w:val="hybridMultilevel"/>
    <w:tmpl w:val="C5EEE3C8"/>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9302D8"/>
    <w:multiLevelType w:val="hybridMultilevel"/>
    <w:tmpl w:val="F81E4CB0"/>
    <w:lvl w:ilvl="0" w:tplc="1146F796">
      <w:start w:val="2"/>
      <w:numFmt w:val="japaneseCounting"/>
      <w:lvlText w:val="%1、"/>
      <w:lvlJc w:val="left"/>
      <w:pPr>
        <w:ind w:left="912" w:hanging="456"/>
      </w:pPr>
      <w:rPr>
        <w:rFonts w:hint="eastAsia"/>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6" w15:restartNumberingAfterBreak="0">
    <w:nsid w:val="49620970"/>
    <w:multiLevelType w:val="hybridMultilevel"/>
    <w:tmpl w:val="6B16AECE"/>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CF3E12"/>
    <w:multiLevelType w:val="hybridMultilevel"/>
    <w:tmpl w:val="65223562"/>
    <w:lvl w:ilvl="0" w:tplc="A5BE0C1A">
      <w:start w:val="1"/>
      <w:numFmt w:val="bullet"/>
      <w:lvlText w:val="▲"/>
      <w:lvlJc w:val="left"/>
      <w:pPr>
        <w:ind w:left="360" w:hanging="360"/>
      </w:pPr>
      <w:rPr>
        <w:rFonts w:ascii="宋体" w:eastAsia="宋体" w:hAnsi="宋体" w:cs="宋体"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FA7111"/>
    <w:multiLevelType w:val="hybridMultilevel"/>
    <w:tmpl w:val="C3563F8A"/>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C6507F"/>
    <w:multiLevelType w:val="hybridMultilevel"/>
    <w:tmpl w:val="7ADA6F20"/>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E45758"/>
    <w:multiLevelType w:val="hybridMultilevel"/>
    <w:tmpl w:val="2028FDFC"/>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63793B"/>
    <w:multiLevelType w:val="hybridMultilevel"/>
    <w:tmpl w:val="C3449F6C"/>
    <w:lvl w:ilvl="0" w:tplc="42288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77117E"/>
    <w:multiLevelType w:val="hybridMultilevel"/>
    <w:tmpl w:val="5D4A545C"/>
    <w:lvl w:ilvl="0" w:tplc="F5F44E5A">
      <w:start w:val="2"/>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27118C"/>
    <w:multiLevelType w:val="hybridMultilevel"/>
    <w:tmpl w:val="DAE2C320"/>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0E11FD"/>
    <w:multiLevelType w:val="hybridMultilevel"/>
    <w:tmpl w:val="889673B4"/>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582339"/>
    <w:multiLevelType w:val="hybridMultilevel"/>
    <w:tmpl w:val="D10AFA32"/>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6416F5E"/>
    <w:multiLevelType w:val="hybridMultilevel"/>
    <w:tmpl w:val="59C2B934"/>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6A59EA"/>
    <w:multiLevelType w:val="hybridMultilevel"/>
    <w:tmpl w:val="4432846C"/>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D02277"/>
    <w:multiLevelType w:val="hybridMultilevel"/>
    <w:tmpl w:val="C8D89768"/>
    <w:lvl w:ilvl="0" w:tplc="68C26D1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177D37"/>
    <w:multiLevelType w:val="hybridMultilevel"/>
    <w:tmpl w:val="A126CCB8"/>
    <w:lvl w:ilvl="0" w:tplc="397E27CA">
      <w:start w:val="1"/>
      <w:numFmt w:val="japaneseCounting"/>
      <w:lvlText w:val="%1、"/>
      <w:lvlJc w:val="left"/>
      <w:pPr>
        <w:ind w:left="456" w:hanging="456"/>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3"/>
  </w:num>
  <w:num w:numId="3">
    <w:abstractNumId w:val="17"/>
  </w:num>
  <w:num w:numId="4">
    <w:abstractNumId w:val="19"/>
  </w:num>
  <w:num w:numId="5">
    <w:abstractNumId w:val="22"/>
  </w:num>
  <w:num w:numId="6">
    <w:abstractNumId w:val="24"/>
  </w:num>
  <w:num w:numId="7">
    <w:abstractNumId w:val="28"/>
  </w:num>
  <w:num w:numId="8">
    <w:abstractNumId w:val="12"/>
  </w:num>
  <w:num w:numId="9">
    <w:abstractNumId w:val="26"/>
  </w:num>
  <w:num w:numId="10">
    <w:abstractNumId w:val="25"/>
  </w:num>
  <w:num w:numId="11">
    <w:abstractNumId w:val="0"/>
  </w:num>
  <w:num w:numId="12">
    <w:abstractNumId w:val="16"/>
  </w:num>
  <w:num w:numId="13">
    <w:abstractNumId w:val="9"/>
  </w:num>
  <w:num w:numId="14">
    <w:abstractNumId w:val="20"/>
  </w:num>
  <w:num w:numId="15">
    <w:abstractNumId w:val="1"/>
  </w:num>
  <w:num w:numId="16">
    <w:abstractNumId w:val="3"/>
  </w:num>
  <w:num w:numId="17">
    <w:abstractNumId w:val="13"/>
  </w:num>
  <w:num w:numId="18">
    <w:abstractNumId w:val="7"/>
  </w:num>
  <w:num w:numId="19">
    <w:abstractNumId w:val="14"/>
  </w:num>
  <w:num w:numId="20">
    <w:abstractNumId w:val="27"/>
  </w:num>
  <w:num w:numId="21">
    <w:abstractNumId w:val="4"/>
  </w:num>
  <w:num w:numId="22">
    <w:abstractNumId w:val="18"/>
  </w:num>
  <w:num w:numId="23">
    <w:abstractNumId w:val="5"/>
  </w:num>
  <w:num w:numId="24">
    <w:abstractNumId w:val="11"/>
  </w:num>
  <w:num w:numId="25">
    <w:abstractNumId w:val="6"/>
  </w:num>
  <w:num w:numId="26">
    <w:abstractNumId w:val="2"/>
  </w:num>
  <w:num w:numId="27">
    <w:abstractNumId w:val="8"/>
  </w:num>
  <w:num w:numId="28">
    <w:abstractNumId w:val="10"/>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D9"/>
    <w:rsid w:val="00051FA4"/>
    <w:rsid w:val="00054E56"/>
    <w:rsid w:val="00064A5B"/>
    <w:rsid w:val="00077F3C"/>
    <w:rsid w:val="000A2A42"/>
    <w:rsid w:val="000B7327"/>
    <w:rsid w:val="000C2806"/>
    <w:rsid w:val="000D5D3C"/>
    <w:rsid w:val="000D651B"/>
    <w:rsid w:val="00121554"/>
    <w:rsid w:val="0012307F"/>
    <w:rsid w:val="0012608A"/>
    <w:rsid w:val="0013069E"/>
    <w:rsid w:val="00175410"/>
    <w:rsid w:val="001D3386"/>
    <w:rsid w:val="001F5596"/>
    <w:rsid w:val="002170BE"/>
    <w:rsid w:val="00237BAD"/>
    <w:rsid w:val="00240C7C"/>
    <w:rsid w:val="00280B71"/>
    <w:rsid w:val="002844F4"/>
    <w:rsid w:val="002A168B"/>
    <w:rsid w:val="002A7E55"/>
    <w:rsid w:val="00300EB6"/>
    <w:rsid w:val="003942EB"/>
    <w:rsid w:val="003C5537"/>
    <w:rsid w:val="003F4FA8"/>
    <w:rsid w:val="003F6BAF"/>
    <w:rsid w:val="003F759B"/>
    <w:rsid w:val="0040457D"/>
    <w:rsid w:val="004061D9"/>
    <w:rsid w:val="00416933"/>
    <w:rsid w:val="00425A07"/>
    <w:rsid w:val="00444974"/>
    <w:rsid w:val="0046735F"/>
    <w:rsid w:val="004B6323"/>
    <w:rsid w:val="004D1018"/>
    <w:rsid w:val="004F5568"/>
    <w:rsid w:val="004F5C96"/>
    <w:rsid w:val="0050710D"/>
    <w:rsid w:val="00517345"/>
    <w:rsid w:val="00517EF9"/>
    <w:rsid w:val="00530D60"/>
    <w:rsid w:val="00534CD9"/>
    <w:rsid w:val="0054475C"/>
    <w:rsid w:val="00581987"/>
    <w:rsid w:val="00583C8E"/>
    <w:rsid w:val="005D57D2"/>
    <w:rsid w:val="006012FF"/>
    <w:rsid w:val="00601782"/>
    <w:rsid w:val="00605CEB"/>
    <w:rsid w:val="006356F4"/>
    <w:rsid w:val="00696751"/>
    <w:rsid w:val="006967D3"/>
    <w:rsid w:val="006B061E"/>
    <w:rsid w:val="00701D86"/>
    <w:rsid w:val="00730C43"/>
    <w:rsid w:val="00731418"/>
    <w:rsid w:val="00770BC1"/>
    <w:rsid w:val="007A74A4"/>
    <w:rsid w:val="007C4999"/>
    <w:rsid w:val="007C5917"/>
    <w:rsid w:val="00801F6E"/>
    <w:rsid w:val="0081586C"/>
    <w:rsid w:val="008203C9"/>
    <w:rsid w:val="00841B55"/>
    <w:rsid w:val="008801B0"/>
    <w:rsid w:val="00882836"/>
    <w:rsid w:val="00890C0A"/>
    <w:rsid w:val="009453BE"/>
    <w:rsid w:val="00953396"/>
    <w:rsid w:val="009578B8"/>
    <w:rsid w:val="00976180"/>
    <w:rsid w:val="009E5DC2"/>
    <w:rsid w:val="009F683A"/>
    <w:rsid w:val="00A059C4"/>
    <w:rsid w:val="00A122A2"/>
    <w:rsid w:val="00A46199"/>
    <w:rsid w:val="00A47883"/>
    <w:rsid w:val="00A57CD6"/>
    <w:rsid w:val="00A951FA"/>
    <w:rsid w:val="00AA5128"/>
    <w:rsid w:val="00AC5483"/>
    <w:rsid w:val="00AC64B7"/>
    <w:rsid w:val="00B250E0"/>
    <w:rsid w:val="00B446D9"/>
    <w:rsid w:val="00B800B1"/>
    <w:rsid w:val="00BE3C2D"/>
    <w:rsid w:val="00C24A28"/>
    <w:rsid w:val="00C46BBB"/>
    <w:rsid w:val="00C5436C"/>
    <w:rsid w:val="00C6139B"/>
    <w:rsid w:val="00CA652C"/>
    <w:rsid w:val="00CB3071"/>
    <w:rsid w:val="00CC0A07"/>
    <w:rsid w:val="00CE7E06"/>
    <w:rsid w:val="00CF40FA"/>
    <w:rsid w:val="00CF7991"/>
    <w:rsid w:val="00D1606E"/>
    <w:rsid w:val="00D52740"/>
    <w:rsid w:val="00D771D2"/>
    <w:rsid w:val="00D87285"/>
    <w:rsid w:val="00D934CB"/>
    <w:rsid w:val="00DD4CC5"/>
    <w:rsid w:val="00E10F58"/>
    <w:rsid w:val="00E34EDB"/>
    <w:rsid w:val="00E51401"/>
    <w:rsid w:val="00E80DA7"/>
    <w:rsid w:val="00E91934"/>
    <w:rsid w:val="00EC171F"/>
    <w:rsid w:val="00EE02FC"/>
    <w:rsid w:val="00F20CB0"/>
    <w:rsid w:val="00F41051"/>
    <w:rsid w:val="00F4207B"/>
    <w:rsid w:val="00F5294D"/>
    <w:rsid w:val="00F537E3"/>
    <w:rsid w:val="00F703D5"/>
    <w:rsid w:val="00F76B87"/>
    <w:rsid w:val="00FA04C3"/>
    <w:rsid w:val="00FB6A71"/>
    <w:rsid w:val="00FD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56B46-DC5C-4770-8404-9E20FAD6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CD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8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78B8"/>
    <w:rPr>
      <w:rFonts w:ascii="Calibri" w:eastAsia="宋体" w:hAnsi="Calibri" w:cs="Times New Roman"/>
      <w:sz w:val="18"/>
      <w:szCs w:val="18"/>
    </w:rPr>
  </w:style>
  <w:style w:type="paragraph" w:styleId="a5">
    <w:name w:val="footer"/>
    <w:basedOn w:val="a"/>
    <w:link w:val="a6"/>
    <w:uiPriority w:val="99"/>
    <w:unhideWhenUsed/>
    <w:rsid w:val="009578B8"/>
    <w:pPr>
      <w:tabs>
        <w:tab w:val="center" w:pos="4153"/>
        <w:tab w:val="right" w:pos="8306"/>
      </w:tabs>
      <w:snapToGrid w:val="0"/>
      <w:jc w:val="left"/>
    </w:pPr>
    <w:rPr>
      <w:sz w:val="18"/>
      <w:szCs w:val="18"/>
    </w:rPr>
  </w:style>
  <w:style w:type="character" w:customStyle="1" w:styleId="a6">
    <w:name w:val="页脚 字符"/>
    <w:basedOn w:val="a0"/>
    <w:link w:val="a5"/>
    <w:uiPriority w:val="99"/>
    <w:rsid w:val="009578B8"/>
    <w:rPr>
      <w:rFonts w:ascii="Calibri" w:eastAsia="宋体" w:hAnsi="Calibri" w:cs="Times New Roman"/>
      <w:sz w:val="18"/>
      <w:szCs w:val="18"/>
    </w:rPr>
  </w:style>
  <w:style w:type="paragraph" w:styleId="a7">
    <w:name w:val="List Paragraph"/>
    <w:basedOn w:val="a"/>
    <w:uiPriority w:val="34"/>
    <w:qFormat/>
    <w:rsid w:val="00237B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侯占伟</dc:creator>
  <cp:lastModifiedBy>微软用户</cp:lastModifiedBy>
  <cp:revision>14</cp:revision>
  <dcterms:created xsi:type="dcterms:W3CDTF">2024-07-04T09:08:00Z</dcterms:created>
  <dcterms:modified xsi:type="dcterms:W3CDTF">2024-07-16T10:27:00Z</dcterms:modified>
</cp:coreProperties>
</file>