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Default="002B3C41" w:rsidP="002B3C41">
      <w:pPr>
        <w:adjustRightInd w:val="0"/>
        <w:snapToGrid w:val="0"/>
        <w:spacing w:line="324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B3C41" w:rsidRPr="00FE2701" w:rsidRDefault="002B3C41" w:rsidP="002B3C41">
      <w:pPr>
        <w:adjustRightInd w:val="0"/>
        <w:snapToGrid w:val="0"/>
        <w:jc w:val="left"/>
        <w:rPr>
          <w:rFonts w:ascii="黑体" w:eastAsia="黑体" w:hAnsi="黑体" w:hint="eastAsia"/>
          <w:sz w:val="32"/>
          <w:szCs w:val="32"/>
        </w:rPr>
      </w:pPr>
    </w:p>
    <w:p w:rsidR="002B3C41" w:rsidRPr="00431235" w:rsidRDefault="002B3C41" w:rsidP="002B3C41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31235">
        <w:rPr>
          <w:rFonts w:ascii="方正小标宋简体" w:eastAsia="方正小标宋简体" w:hAnsi="黑体" w:hint="eastAsia"/>
          <w:sz w:val="36"/>
          <w:szCs w:val="36"/>
        </w:rPr>
        <w:t>河南理工大学通用办公设备家具配置标准表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"/>
        <w:gridCol w:w="457"/>
        <w:gridCol w:w="1168"/>
        <w:gridCol w:w="4028"/>
        <w:gridCol w:w="1496"/>
        <w:gridCol w:w="1239"/>
      </w:tblGrid>
      <w:tr w:rsidR="002B3C41" w:rsidRPr="00431235" w:rsidTr="00A125DB">
        <w:trPr>
          <w:trHeight w:val="646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431235">
              <w:rPr>
                <w:rFonts w:ascii="黑体" w:eastAsia="黑体" w:hAnsi="黑体" w:hint="eastAsia"/>
                <w:b/>
                <w:szCs w:val="21"/>
              </w:rPr>
              <w:t>资产名目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431235">
              <w:rPr>
                <w:rFonts w:ascii="黑体" w:eastAsia="黑体" w:hAnsi="黑体" w:hint="eastAsia"/>
                <w:b/>
                <w:szCs w:val="21"/>
              </w:rPr>
              <w:t>数量上限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431235">
              <w:rPr>
                <w:rFonts w:ascii="黑体" w:eastAsia="黑体" w:hAnsi="黑体" w:hint="eastAsia"/>
                <w:b/>
                <w:szCs w:val="21"/>
              </w:rPr>
              <w:t>金额上限（元）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431235">
              <w:rPr>
                <w:rFonts w:ascii="黑体" w:eastAsia="黑体" w:hAnsi="黑体" w:hint="eastAsia"/>
                <w:b/>
                <w:szCs w:val="21"/>
              </w:rPr>
              <w:t>最低使用年限（年）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台式计算机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非涉密单位上限为单位编制内实有人数的100%；涉密单位上限为单位编制内实有人数的150%；统一要求配置专网的岗位可增配1</w:t>
            </w:r>
            <w:proofErr w:type="gramStart"/>
            <w:r w:rsidRPr="00431235">
              <w:rPr>
                <w:rFonts w:ascii="仿宋_GB2312" w:eastAsia="仿宋_GB2312" w:hAnsi="仿宋" w:hint="eastAsia"/>
                <w:szCs w:val="21"/>
              </w:rPr>
              <w:t>台</w:t>
            </w:r>
            <w:proofErr w:type="gramEnd"/>
            <w:r w:rsidRPr="00431235">
              <w:rPr>
                <w:rFonts w:ascii="仿宋_GB2312" w:eastAsia="仿宋_GB2312" w:hAnsi="仿宋" w:hint="eastAsia"/>
                <w:szCs w:val="21"/>
              </w:rPr>
              <w:t>台式计算机。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便携式计算机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上限为单位编制内实有人数的50%。需要经常性外出开展工作的单位可适当增加便携式计算机数量，但应同步减少相应数量的台式计算机。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6500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</w:tr>
      <w:tr w:rsidR="002B3C41" w:rsidRPr="00431235" w:rsidTr="00A125DB">
        <w:trPr>
          <w:trHeight w:val="46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打印机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多功能一体机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单位A3和A4打印机上限为单位编制内实有人数的80%，有单位根据工作需要选择A3或A4。其中A3打印机上限为单位编制内实有人数的15%。彩色打印机从严控制。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3000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黑白</w:t>
            </w:r>
          </w:p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打印机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彩色</w:t>
            </w:r>
          </w:p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打印机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3500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网络</w:t>
            </w:r>
          </w:p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打印机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4000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A3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黑白</w:t>
            </w:r>
          </w:p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打印机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7500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办公桌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1张/人，处级配置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米"/>
              </w:smartTagPr>
              <w:r w:rsidRPr="00431235">
                <w:rPr>
                  <w:rFonts w:ascii="仿宋_GB2312" w:eastAsia="仿宋_GB2312" w:hAnsi="仿宋" w:hint="eastAsia"/>
                  <w:szCs w:val="21"/>
                </w:rPr>
                <w:t>1.8米</w:t>
              </w:r>
            </w:smartTag>
            <w:r w:rsidRPr="00431235">
              <w:rPr>
                <w:rFonts w:ascii="仿宋_GB2312" w:eastAsia="仿宋_GB2312" w:hAnsi="仿宋" w:hint="eastAsia"/>
                <w:szCs w:val="21"/>
              </w:rPr>
              <w:t>办公桌，处级以下配置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米"/>
              </w:smartTagPr>
              <w:r w:rsidRPr="00431235">
                <w:rPr>
                  <w:rFonts w:ascii="仿宋_GB2312" w:eastAsia="仿宋_GB2312" w:hAnsi="仿宋" w:hint="eastAsia"/>
                  <w:szCs w:val="21"/>
                </w:rPr>
                <w:t>1.4米</w:t>
              </w:r>
            </w:smartTag>
            <w:r w:rsidRPr="00431235">
              <w:rPr>
                <w:rFonts w:ascii="仿宋_GB2312" w:eastAsia="仿宋_GB2312" w:hAnsi="仿宋" w:hint="eastAsia"/>
                <w:szCs w:val="21"/>
              </w:rPr>
              <w:t>办公桌。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处级：3000；处级以下：2500。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办公椅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1把/人。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处级：900；处级以下：600。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沙发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三人沙发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处级及以下办公室可配置1个三人沙发或2个单人沙发。三人以上办公室可增配1个三人沙发。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3000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单人沙发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茶几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大茶几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每个办公室可选择配置1个大茶几或1个小茶几。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1000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小茶几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800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2B3C41" w:rsidRPr="00431235" w:rsidTr="00A125DB">
        <w:trPr>
          <w:trHeight w:hRule="exact" w:val="39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桌前椅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1个/办公室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hRule="exact" w:val="39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文件柜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2组/人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hRule="exact" w:val="39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茶水柜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1个/办公室。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  <w:tr w:rsidR="002B3C41" w:rsidRPr="00431235" w:rsidTr="00A125DB">
        <w:trPr>
          <w:trHeight w:hRule="exact" w:val="39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饮水机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处级：1个/人；处级以下：1个/办公室。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31235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</w:tr>
    </w:tbl>
    <w:p w:rsidR="002B3C41" w:rsidRPr="00431235" w:rsidRDefault="002B3C41" w:rsidP="002B3C41">
      <w:pPr>
        <w:rPr>
          <w:rFonts w:ascii="仿宋_GB2312" w:eastAsia="仿宋_GB2312" w:hAnsi="仿宋" w:hint="eastAsia"/>
          <w:sz w:val="24"/>
          <w:szCs w:val="24"/>
        </w:rPr>
      </w:pPr>
      <w:r w:rsidRPr="00431235">
        <w:rPr>
          <w:rFonts w:ascii="仿宋_GB2312" w:eastAsia="仿宋_GB2312" w:hAnsi="仿宋" w:hint="eastAsia"/>
          <w:sz w:val="24"/>
          <w:szCs w:val="24"/>
        </w:rPr>
        <w:t>备注：1.价格上限中的价格指单台设备的价格，价格上限</w:t>
      </w:r>
      <w:proofErr w:type="gramStart"/>
      <w:r w:rsidRPr="00431235">
        <w:rPr>
          <w:rFonts w:ascii="仿宋_GB2312" w:eastAsia="仿宋_GB2312" w:hAnsi="仿宋" w:hint="eastAsia"/>
          <w:sz w:val="24"/>
          <w:szCs w:val="24"/>
        </w:rPr>
        <w:t>含价格</w:t>
      </w:r>
      <w:proofErr w:type="gramEnd"/>
      <w:r w:rsidRPr="00431235">
        <w:rPr>
          <w:rFonts w:ascii="仿宋_GB2312" w:eastAsia="仿宋_GB2312" w:hAnsi="仿宋" w:hint="eastAsia"/>
          <w:sz w:val="24"/>
          <w:szCs w:val="24"/>
        </w:rPr>
        <w:t>上限值。</w:t>
      </w:r>
    </w:p>
    <w:p w:rsidR="002B3C41" w:rsidRDefault="002B3C41" w:rsidP="002B3C41">
      <w:pPr>
        <w:ind w:firstLineChars="300" w:firstLine="720"/>
        <w:rPr>
          <w:rFonts w:ascii="仿宋_GB2312" w:eastAsia="仿宋_GB2312" w:hAnsi="仿宋"/>
          <w:sz w:val="24"/>
          <w:szCs w:val="24"/>
        </w:rPr>
      </w:pPr>
      <w:r w:rsidRPr="00431235">
        <w:rPr>
          <w:rFonts w:ascii="仿宋_GB2312" w:eastAsia="仿宋_GB2312" w:hAnsi="仿宋" w:hint="eastAsia"/>
          <w:sz w:val="24"/>
          <w:szCs w:val="24"/>
        </w:rPr>
        <w:t>2.配置具有组合功能的办公家具，价格不得高于各单项资产的价格之</w:t>
      </w:r>
      <w:proofErr w:type="gramStart"/>
      <w:r w:rsidRPr="00431235">
        <w:rPr>
          <w:rFonts w:ascii="仿宋_GB2312" w:eastAsia="仿宋_GB2312" w:hAnsi="仿宋" w:hint="eastAsia"/>
          <w:sz w:val="24"/>
          <w:szCs w:val="24"/>
        </w:rPr>
        <w:t>和</w:t>
      </w:r>
      <w:proofErr w:type="gramEnd"/>
      <w:r w:rsidRPr="00431235">
        <w:rPr>
          <w:rFonts w:ascii="仿宋_GB2312" w:eastAsia="仿宋_GB2312" w:hAnsi="仿宋" w:hint="eastAsia"/>
          <w:sz w:val="24"/>
          <w:szCs w:val="24"/>
        </w:rPr>
        <w:t>。</w:t>
      </w:r>
    </w:p>
    <w:p w:rsidR="002B3C41" w:rsidRDefault="002B3C41" w:rsidP="002B3C41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仿宋"/>
          <w:sz w:val="24"/>
          <w:szCs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B3C41" w:rsidRDefault="002B3C41" w:rsidP="002B3C41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</w:p>
    <w:p w:rsidR="002B3C41" w:rsidRPr="00431235" w:rsidRDefault="002B3C41" w:rsidP="002B3C41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31235">
        <w:rPr>
          <w:rFonts w:ascii="方正小标宋简体" w:eastAsia="方正小标宋简体" w:hAnsi="黑体" w:hint="eastAsia"/>
          <w:sz w:val="36"/>
          <w:szCs w:val="36"/>
        </w:rPr>
        <w:t>河南理工大学</w:t>
      </w:r>
      <w:bookmarkStart w:id="0" w:name="_GoBack"/>
      <w:r w:rsidRPr="00431235">
        <w:rPr>
          <w:rFonts w:ascii="方正小标宋简体" w:eastAsia="方正小标宋简体" w:hAnsi="黑体" w:hint="eastAsia"/>
          <w:sz w:val="36"/>
          <w:szCs w:val="36"/>
        </w:rPr>
        <w:t>通用办公设备家具配置审批表</w:t>
      </w:r>
      <w:bookmarkEnd w:id="0"/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570"/>
        <w:gridCol w:w="2268"/>
        <w:gridCol w:w="2180"/>
      </w:tblGrid>
      <w:tr w:rsidR="002B3C41" w:rsidRPr="00431235" w:rsidTr="00A125DB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申请单位联系人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B3C41" w:rsidRPr="00431235" w:rsidTr="00A125DB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核算金额(元)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联系人电话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B3C41" w:rsidRPr="00431235" w:rsidTr="00A125DB">
        <w:trPr>
          <w:trHeight w:val="3094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配置理由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配置理由需分类说明（职务调整、新进工作人员、报废更新等）</w:t>
            </w:r>
          </w:p>
        </w:tc>
      </w:tr>
      <w:tr w:rsidR="002B3C41" w:rsidRPr="00431235" w:rsidTr="00A125DB">
        <w:trPr>
          <w:trHeight w:val="3525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配置清单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193"/>
              <w:gridCol w:w="2493"/>
              <w:gridCol w:w="1328"/>
            </w:tblGrid>
            <w:tr w:rsidR="002B3C41" w:rsidRPr="00431235" w:rsidTr="00A125DB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jc w:val="center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  <w:r w:rsidRPr="00431235"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货物名称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jc w:val="center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  <w:r w:rsidRPr="00431235"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jc w:val="center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  <w:r w:rsidRPr="00431235"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规格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jc w:val="center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  <w:r w:rsidRPr="00431235"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  <w:t>领用人</w:t>
                  </w:r>
                </w:p>
              </w:tc>
            </w:tr>
            <w:tr w:rsidR="002B3C41" w:rsidRPr="00431235" w:rsidTr="00A125DB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</w:tr>
            <w:tr w:rsidR="002B3C41" w:rsidRPr="00431235" w:rsidTr="00A125DB"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C41" w:rsidRPr="00431235" w:rsidRDefault="002B3C41" w:rsidP="00A125DB">
                  <w:pPr>
                    <w:snapToGrid w:val="0"/>
                    <w:rPr>
                      <w:rFonts w:ascii="仿宋_GB2312" w:eastAsia="仿宋_GB2312" w:hAnsi="仿宋" w:hint="eastAsia"/>
                      <w:sz w:val="24"/>
                      <w:szCs w:val="24"/>
                    </w:rPr>
                  </w:pPr>
                </w:p>
              </w:tc>
            </w:tr>
          </w:tbl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B3C41" w:rsidRPr="00431235" w:rsidTr="00A125DB">
        <w:trPr>
          <w:trHeight w:val="1420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单位资产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sz w:val="24"/>
                <w:szCs w:val="24"/>
              </w:rPr>
              <w:t>负责人意见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单位领导意见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B3C41" w:rsidRPr="00431235" w:rsidTr="00A125DB">
        <w:trPr>
          <w:trHeight w:val="141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国资处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2B3C41" w:rsidRPr="00431235" w:rsidTr="00A125DB">
        <w:trPr>
          <w:trHeight w:val="2170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主管或联系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校领导意见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使用教育经费10万元及以上的项目。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adjustRightInd w:val="0"/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签字：  </w:t>
            </w:r>
          </w:p>
          <w:p w:rsidR="002B3C41" w:rsidRPr="00431235" w:rsidRDefault="002B3C41" w:rsidP="00A125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  <w:tr w:rsidR="002B3C41" w:rsidRPr="00431235" w:rsidTr="00A125DB">
        <w:trPr>
          <w:trHeight w:val="2151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主管财务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副校长意见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使用教育经费20万元及以上的项目。</w:t>
            </w: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adjustRightInd w:val="0"/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签字：  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  <w:tr w:rsidR="002B3C41" w:rsidRPr="00431235" w:rsidTr="00A125DB">
        <w:trPr>
          <w:trHeight w:val="2338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校长意见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使用教育经费30万元及以上的项目。</w:t>
            </w: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adjustRightInd w:val="0"/>
              <w:snapToGrid w:val="0"/>
              <w:ind w:firstLineChars="900" w:firstLine="21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签字：  </w:t>
            </w: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  <w:tr w:rsidR="002B3C41" w:rsidRPr="00431235" w:rsidTr="00A125DB">
        <w:trPr>
          <w:trHeight w:val="726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43123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2B3C41" w:rsidRPr="00431235" w:rsidRDefault="002B3C41" w:rsidP="00A125DB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</w:tbl>
    <w:p w:rsidR="002B3C41" w:rsidRDefault="002B3C41" w:rsidP="002B3C41">
      <w:pPr>
        <w:adjustRightInd w:val="0"/>
        <w:snapToGrid w:val="0"/>
        <w:rPr>
          <w:rFonts w:ascii="仿宋_GB2312" w:eastAsia="仿宋_GB2312" w:hAnsi="仿宋" w:hint="eastAsia"/>
          <w:sz w:val="24"/>
          <w:szCs w:val="24"/>
        </w:rPr>
      </w:pPr>
    </w:p>
    <w:p w:rsidR="002B3C41" w:rsidRPr="00431235" w:rsidRDefault="002B3C41" w:rsidP="002B3C41">
      <w:pPr>
        <w:adjustRightInd w:val="0"/>
        <w:snapToGrid w:val="0"/>
        <w:rPr>
          <w:rFonts w:ascii="仿宋_GB2312" w:eastAsia="仿宋_GB2312" w:hAnsi="仿宋" w:hint="eastAsia"/>
          <w:sz w:val="24"/>
          <w:szCs w:val="24"/>
        </w:rPr>
      </w:pPr>
      <w:r w:rsidRPr="00431235">
        <w:rPr>
          <w:rFonts w:ascii="仿宋_GB2312" w:eastAsia="仿宋_GB2312" w:hAnsi="仿宋" w:hint="eastAsia"/>
          <w:sz w:val="24"/>
          <w:szCs w:val="24"/>
        </w:rPr>
        <w:t>注：1.单位资产负责领导要明确签署“内部有无调剂资产”的意见；</w:t>
      </w:r>
    </w:p>
    <w:p w:rsidR="002B3C41" w:rsidRPr="00431235" w:rsidRDefault="002B3C41" w:rsidP="002B3C41">
      <w:pPr>
        <w:adjustRightInd w:val="0"/>
        <w:snapToGrid w:val="0"/>
        <w:ind w:firstLineChars="204" w:firstLine="490"/>
        <w:rPr>
          <w:rFonts w:ascii="仿宋_GB2312" w:eastAsia="仿宋_GB2312" w:hAnsi="仿宋" w:hint="eastAsia"/>
          <w:sz w:val="24"/>
          <w:szCs w:val="24"/>
        </w:rPr>
      </w:pPr>
      <w:r w:rsidRPr="00431235">
        <w:rPr>
          <w:rFonts w:ascii="仿宋_GB2312" w:eastAsia="仿宋_GB2312" w:hAnsi="仿宋" w:hint="eastAsia"/>
          <w:sz w:val="24"/>
          <w:szCs w:val="24"/>
        </w:rPr>
        <w:t>2.各级审批意见按照相关程序和权限，由申请单位联系人负责呈报签批；</w:t>
      </w:r>
    </w:p>
    <w:p w:rsidR="002B3C41" w:rsidRPr="00431235" w:rsidRDefault="002B3C41" w:rsidP="002B3C41">
      <w:pPr>
        <w:adjustRightInd w:val="0"/>
        <w:snapToGrid w:val="0"/>
        <w:ind w:firstLineChars="204" w:firstLine="490"/>
        <w:rPr>
          <w:rFonts w:ascii="仿宋_GB2312" w:eastAsia="仿宋_GB2312" w:hAnsi="仿宋" w:hint="eastAsia"/>
          <w:sz w:val="24"/>
          <w:szCs w:val="24"/>
        </w:rPr>
      </w:pPr>
      <w:r w:rsidRPr="00431235">
        <w:rPr>
          <w:rFonts w:ascii="仿宋_GB2312" w:eastAsia="仿宋_GB2312" w:hAnsi="仿宋" w:hint="eastAsia"/>
          <w:sz w:val="24"/>
          <w:szCs w:val="24"/>
        </w:rPr>
        <w:t>3.表中无法详列可附情况说明，此表A4双面打印。</w:t>
      </w:r>
    </w:p>
    <w:p w:rsidR="00BE21C4" w:rsidRPr="002B3C41" w:rsidRDefault="00BE21C4"/>
    <w:sectPr w:rsidR="00BE21C4" w:rsidRPr="002B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79" w:rsidRDefault="00190079" w:rsidP="002B3C41">
      <w:r>
        <w:separator/>
      </w:r>
    </w:p>
  </w:endnote>
  <w:endnote w:type="continuationSeparator" w:id="0">
    <w:p w:rsidR="00190079" w:rsidRDefault="00190079" w:rsidP="002B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79" w:rsidRDefault="00190079" w:rsidP="002B3C41">
      <w:r>
        <w:separator/>
      </w:r>
    </w:p>
  </w:footnote>
  <w:footnote w:type="continuationSeparator" w:id="0">
    <w:p w:rsidR="00190079" w:rsidRDefault="00190079" w:rsidP="002B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E7"/>
    <w:rsid w:val="00190079"/>
    <w:rsid w:val="002B3C41"/>
    <w:rsid w:val="006274E7"/>
    <w:rsid w:val="00B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2023-02-10T07:22:00Z</dcterms:created>
  <dcterms:modified xsi:type="dcterms:W3CDTF">2023-02-10T07:23:00Z</dcterms:modified>
</cp:coreProperties>
</file>